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1605"/>
      </w:pPr>
      <w:r>
        <w:rPr>
          <w:rFonts w:ascii="仿宋_GB2312" w:eastAsia="仿宋_GB2312" w:cs="仿宋_GB2312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1605"/>
      </w:pP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4"/>
        <w:gridCol w:w="1249"/>
        <w:gridCol w:w="996"/>
        <w:gridCol w:w="1807"/>
        <w:gridCol w:w="1188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43"/>
                <w:szCs w:val="43"/>
                <w:bdr w:val="none" w:color="auto" w:sz="0" w:space="0"/>
              </w:rPr>
              <w:t>司法部法律援助中心2018年考试录用工作人员面试分数线及进入面试人员名单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宣传处副主任科员（400110001143）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刘秀凤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112111541020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2018年3月8日下午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新闻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中文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韩丽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112139011110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印博杰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112111641225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陈禹诺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112111732703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高萍萍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112137292416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宣传处副主任科员（400110001144）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126.1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曾丹阳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112111201405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2018年3月8日下午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新闻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摄影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电视编导类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丁再孪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112136641704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李鸣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112114153801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刘宛婷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112137271210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1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马晓妍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112114174818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XXX确认参加司法部法律援助中心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司法部法律援助中心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CBB4250"/>
    <w:rsid w:val="634B42CF"/>
    <w:rsid w:val="66B507A0"/>
    <w:rsid w:val="6863032F"/>
    <w:rsid w:val="6B961C43"/>
    <w:rsid w:val="6C282675"/>
    <w:rsid w:val="6E8B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2018-02-12T01:10:41Z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