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附件2：北京财贸职业学院</w:t>
      </w:r>
      <w:bookmarkStart w:id="0" w:name="_GoBack"/>
      <w:bookmarkEnd w:id="0"/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教师岗位需求表</w:t>
      </w:r>
    </w:p>
    <w:p>
      <w:pPr>
        <w:spacing w:line="400" w:lineRule="exact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03"/>
        <w:gridCol w:w="1601"/>
        <w:gridCol w:w="1492"/>
        <w:gridCol w:w="1510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招聘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普通教师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立信会计学院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会计、财务管理等相关专业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硕士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研究生及以上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普通教师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金融等相关专业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硕士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研究生及以上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6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103B3C"/>
    <w:rsid w:val="0015702B"/>
    <w:rsid w:val="004D6AC4"/>
    <w:rsid w:val="00534414"/>
    <w:rsid w:val="006C5FB2"/>
    <w:rsid w:val="00717D42"/>
    <w:rsid w:val="007B3225"/>
    <w:rsid w:val="008C4238"/>
    <w:rsid w:val="008F51C7"/>
    <w:rsid w:val="009401FB"/>
    <w:rsid w:val="009C6A60"/>
    <w:rsid w:val="00A0139A"/>
    <w:rsid w:val="00A045D0"/>
    <w:rsid w:val="00A06278"/>
    <w:rsid w:val="00AC1356"/>
    <w:rsid w:val="00B74192"/>
    <w:rsid w:val="00BF0747"/>
    <w:rsid w:val="00BF622F"/>
    <w:rsid w:val="00CA61DF"/>
    <w:rsid w:val="00CE0AF6"/>
    <w:rsid w:val="00E50B77"/>
    <w:rsid w:val="00EC51FC"/>
    <w:rsid w:val="00ED41B4"/>
    <w:rsid w:val="00F52C97"/>
    <w:rsid w:val="1B8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2018-02-12T01:56:00Z</dcterms:created>
  <dc:creator>001</dc:creator>
  <cp:lastModifiedBy>龚泽宇</cp:lastModifiedBy>
  <dcterms:modified xsi:type="dcterms:W3CDTF">2018-02-13T10:06:39Z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