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0D8F" w:rsidRDefault="00C50D8F" w:rsidP="0017093F">
      <w:pPr>
        <w:pStyle w:val="5"/>
        <w:spacing w:line="360" w:lineRule="auto"/>
        <w:jc w:val="center"/>
        <w:rPr>
          <w:rFonts w:ascii="宋体" w:hAnsi="宋体" w:cs="宋体"/>
          <w:sz w:val="52"/>
          <w:szCs w:val="52"/>
        </w:rPr>
      </w:pPr>
      <w:r w:rsidRPr="00C50D8F">
        <w:rPr>
          <w:rFonts w:ascii="宋体" w:hAnsi="宋体" w:cs="宋体"/>
          <w:sz w:val="52"/>
          <w:szCs w:val="52"/>
        </w:rPr>
        <w:t>执业药师考试真题</w:t>
      </w:r>
      <w:r>
        <w:rPr>
          <w:rFonts w:ascii="宋体" w:hAnsi="宋体" w:cs="宋体" w:hint="eastAsia"/>
          <w:sz w:val="52"/>
          <w:szCs w:val="52"/>
        </w:rPr>
        <w:t>（</w:t>
      </w:r>
      <w:r w:rsidR="009B6A49">
        <w:rPr>
          <w:rFonts w:ascii="宋体" w:hAnsi="宋体" w:cs="宋体" w:hint="eastAsia"/>
          <w:sz w:val="52"/>
          <w:szCs w:val="52"/>
        </w:rPr>
        <w:t>201</w:t>
      </w:r>
      <w:r w:rsidR="009D7228">
        <w:rPr>
          <w:rFonts w:ascii="宋体" w:hAnsi="宋体" w:cs="宋体"/>
          <w:sz w:val="52"/>
          <w:szCs w:val="52"/>
        </w:rPr>
        <w:t>7</w:t>
      </w:r>
      <w:r>
        <w:rPr>
          <w:rFonts w:ascii="宋体" w:hAnsi="宋体" w:cs="宋体" w:hint="eastAsia"/>
          <w:sz w:val="52"/>
          <w:szCs w:val="52"/>
        </w:rPr>
        <w:t>）</w:t>
      </w:r>
    </w:p>
    <w:p w:rsidR="00C50D8F" w:rsidRPr="00C50D8F" w:rsidRDefault="00C50D8F" w:rsidP="0017093F">
      <w:pPr>
        <w:spacing w:line="360" w:lineRule="auto"/>
      </w:pPr>
    </w:p>
    <w:p w:rsidR="00C50D8F" w:rsidRPr="00C50D8F" w:rsidRDefault="000D4D0C" w:rsidP="0017093F">
      <w:pPr>
        <w:spacing w:line="360" w:lineRule="auto"/>
        <w:jc w:val="center"/>
        <w:rPr>
          <w:sz w:val="44"/>
          <w:szCs w:val="44"/>
        </w:rPr>
      </w:pPr>
      <w:r>
        <w:rPr>
          <w:rFonts w:hint="eastAsia"/>
          <w:sz w:val="44"/>
          <w:szCs w:val="44"/>
        </w:rPr>
        <w:t>药学</w:t>
      </w:r>
      <w:r w:rsidR="00C50D8F" w:rsidRPr="00C50D8F">
        <w:rPr>
          <w:rFonts w:hint="eastAsia"/>
          <w:sz w:val="44"/>
          <w:szCs w:val="44"/>
        </w:rPr>
        <w:t>专业知识</w:t>
      </w:r>
      <w:r w:rsidR="009B6A49">
        <w:rPr>
          <w:rFonts w:hint="eastAsia"/>
          <w:sz w:val="44"/>
          <w:szCs w:val="44"/>
        </w:rPr>
        <w:t>一</w:t>
      </w:r>
    </w:p>
    <w:p w:rsidR="00C50D8F" w:rsidRDefault="00C50D8F" w:rsidP="0017093F">
      <w:pPr>
        <w:spacing w:line="360" w:lineRule="auto"/>
        <w:jc w:val="center"/>
      </w:pPr>
    </w:p>
    <w:p w:rsidR="00C50D8F" w:rsidRDefault="00C50D8F" w:rsidP="0017093F">
      <w:pPr>
        <w:spacing w:line="360" w:lineRule="auto"/>
        <w:jc w:val="center"/>
      </w:pPr>
    </w:p>
    <w:p w:rsidR="00C50D8F" w:rsidRDefault="00C50D8F" w:rsidP="0017093F">
      <w:pPr>
        <w:spacing w:line="360" w:lineRule="auto"/>
        <w:jc w:val="center"/>
      </w:pPr>
    </w:p>
    <w:p w:rsidR="00C50D8F" w:rsidRDefault="00C50D8F" w:rsidP="0017093F">
      <w:pPr>
        <w:spacing w:line="360" w:lineRule="auto"/>
        <w:jc w:val="center"/>
      </w:pPr>
    </w:p>
    <w:p w:rsidR="00C50D8F" w:rsidRDefault="00C50D8F" w:rsidP="0017093F">
      <w:pPr>
        <w:spacing w:line="360" w:lineRule="auto"/>
        <w:jc w:val="center"/>
      </w:pPr>
    </w:p>
    <w:p w:rsidR="00C50D8F" w:rsidRDefault="00C50D8F" w:rsidP="0017093F">
      <w:pPr>
        <w:spacing w:line="360" w:lineRule="auto"/>
        <w:jc w:val="center"/>
      </w:pPr>
    </w:p>
    <w:p w:rsidR="00C50D8F" w:rsidRDefault="00C50D8F" w:rsidP="0017093F">
      <w:pPr>
        <w:spacing w:line="360" w:lineRule="auto"/>
        <w:jc w:val="center"/>
      </w:pPr>
    </w:p>
    <w:p w:rsidR="00C50D8F" w:rsidRDefault="00C50D8F" w:rsidP="0017093F">
      <w:pPr>
        <w:spacing w:line="360" w:lineRule="auto"/>
        <w:jc w:val="center"/>
      </w:pPr>
    </w:p>
    <w:p w:rsidR="00C50D8F" w:rsidRDefault="00C50D8F" w:rsidP="0017093F">
      <w:pPr>
        <w:spacing w:line="360" w:lineRule="auto"/>
        <w:jc w:val="center"/>
      </w:pPr>
    </w:p>
    <w:p w:rsidR="00C50D8F" w:rsidRDefault="00C50D8F" w:rsidP="0017093F">
      <w:pPr>
        <w:spacing w:line="360" w:lineRule="auto"/>
        <w:jc w:val="center"/>
      </w:pPr>
    </w:p>
    <w:p w:rsidR="00C50D8F" w:rsidRDefault="00C50D8F" w:rsidP="0017093F">
      <w:pPr>
        <w:spacing w:line="360" w:lineRule="auto"/>
        <w:jc w:val="center"/>
      </w:pPr>
    </w:p>
    <w:p w:rsidR="00C50D8F" w:rsidRDefault="00C50D8F" w:rsidP="0017093F">
      <w:pPr>
        <w:spacing w:line="360" w:lineRule="auto"/>
        <w:jc w:val="center"/>
      </w:pPr>
    </w:p>
    <w:p w:rsidR="00C50D8F" w:rsidRDefault="00C50D8F" w:rsidP="0017093F">
      <w:pPr>
        <w:spacing w:line="360" w:lineRule="auto"/>
        <w:jc w:val="center"/>
      </w:pPr>
    </w:p>
    <w:p w:rsidR="00C50D8F" w:rsidRDefault="00C50D8F" w:rsidP="0017093F">
      <w:pPr>
        <w:spacing w:line="360" w:lineRule="auto"/>
        <w:jc w:val="center"/>
      </w:pPr>
    </w:p>
    <w:p w:rsidR="00C50D8F" w:rsidRDefault="00C50D8F" w:rsidP="0017093F">
      <w:pPr>
        <w:spacing w:line="360" w:lineRule="auto"/>
        <w:jc w:val="center"/>
      </w:pPr>
    </w:p>
    <w:p w:rsidR="00C50D8F" w:rsidRDefault="00C50D8F" w:rsidP="0017093F">
      <w:pPr>
        <w:spacing w:line="360" w:lineRule="auto"/>
        <w:jc w:val="center"/>
      </w:pPr>
    </w:p>
    <w:p w:rsidR="00C50D8F" w:rsidRDefault="00C50D8F" w:rsidP="0017093F">
      <w:pPr>
        <w:spacing w:line="360" w:lineRule="auto"/>
        <w:jc w:val="center"/>
      </w:pPr>
    </w:p>
    <w:p w:rsidR="00C50D8F" w:rsidRDefault="00C50D8F" w:rsidP="0017093F">
      <w:pPr>
        <w:spacing w:line="360" w:lineRule="auto"/>
        <w:jc w:val="center"/>
      </w:pPr>
    </w:p>
    <w:p w:rsidR="00C50D8F" w:rsidRDefault="00C50D8F" w:rsidP="0017093F">
      <w:pPr>
        <w:spacing w:line="360" w:lineRule="auto"/>
        <w:jc w:val="center"/>
      </w:pPr>
    </w:p>
    <w:p w:rsidR="00C50D8F" w:rsidRDefault="00C50D8F" w:rsidP="0017093F">
      <w:pPr>
        <w:spacing w:line="360" w:lineRule="auto"/>
        <w:jc w:val="center"/>
      </w:pPr>
    </w:p>
    <w:p w:rsidR="00C50D8F" w:rsidRDefault="00C50D8F" w:rsidP="0017093F">
      <w:pPr>
        <w:spacing w:line="360" w:lineRule="auto"/>
        <w:jc w:val="center"/>
      </w:pPr>
    </w:p>
    <w:p w:rsidR="00C50D8F" w:rsidRDefault="00C50D8F" w:rsidP="0017093F">
      <w:pPr>
        <w:spacing w:line="360" w:lineRule="auto"/>
        <w:jc w:val="center"/>
      </w:pPr>
    </w:p>
    <w:p w:rsidR="00C50D8F" w:rsidRDefault="00C50D8F" w:rsidP="0017093F">
      <w:pPr>
        <w:spacing w:line="360" w:lineRule="auto"/>
        <w:jc w:val="center"/>
      </w:pPr>
    </w:p>
    <w:p w:rsidR="00C50D8F" w:rsidRDefault="00C50D8F" w:rsidP="0017093F">
      <w:pPr>
        <w:spacing w:line="360" w:lineRule="auto"/>
        <w:jc w:val="center"/>
      </w:pPr>
    </w:p>
    <w:p w:rsidR="00C50D8F" w:rsidRDefault="00C50D8F" w:rsidP="0017093F">
      <w:pPr>
        <w:pStyle w:val="5"/>
        <w:spacing w:line="360" w:lineRule="auto"/>
        <w:rPr>
          <w:rFonts w:ascii="宋体" w:hAnsi="宋体" w:cs="宋体"/>
          <w:sz w:val="21"/>
          <w:szCs w:val="22"/>
        </w:rPr>
        <w:sectPr w:rsidR="00C50D8F" w:rsidSect="005A26A4">
          <w:pgSz w:w="11906" w:h="16838"/>
          <w:pgMar w:top="1440" w:right="1800" w:bottom="1440" w:left="1800" w:header="851" w:footer="992" w:gutter="0"/>
          <w:cols w:space="425"/>
          <w:docGrid w:type="lines" w:linePitch="312"/>
        </w:sectPr>
      </w:pPr>
    </w:p>
    <w:p w:rsidR="004736D9" w:rsidRPr="00C50D8F" w:rsidRDefault="004736D9" w:rsidP="0017093F">
      <w:pPr>
        <w:spacing w:line="360" w:lineRule="auto"/>
        <w:rPr>
          <w:rFonts w:ascii="宋体" w:hAnsi="宋体" w:cs="宋体"/>
          <w:b/>
          <w:bCs/>
          <w:color w:val="FF0000"/>
        </w:rPr>
      </w:pPr>
      <w:r w:rsidRPr="00C50D8F">
        <w:rPr>
          <w:rFonts w:ascii="宋体" w:hAnsi="宋体" w:cs="宋体" w:hint="eastAsia"/>
          <w:b/>
          <w:bCs/>
        </w:rPr>
        <w:lastRenderedPageBreak/>
        <w:t>一、</w:t>
      </w:r>
      <w:r w:rsidR="004867AE" w:rsidRPr="00C50D8F">
        <w:rPr>
          <w:rFonts w:ascii="宋体" w:hAnsi="宋体" w:cs="宋体" w:hint="eastAsia"/>
          <w:b/>
          <w:bCs/>
        </w:rPr>
        <w:t>最佳选择题（共40题，每题1分， 的备选项中，只有一个最符合题意）</w:t>
      </w:r>
    </w:p>
    <w:p w:rsidR="00696586" w:rsidRDefault="00696586" w:rsidP="00696586">
      <w:pPr>
        <w:rPr>
          <w:rFonts w:ascii="宋体" w:hAnsi="宋体"/>
          <w:color w:val="000000" w:themeColor="text1"/>
          <w:szCs w:val="21"/>
        </w:rPr>
      </w:pPr>
      <w:r>
        <w:rPr>
          <w:rFonts w:ascii="宋体" w:hAnsi="宋体" w:hint="eastAsia"/>
          <w:color w:val="000000" w:themeColor="text1"/>
          <w:szCs w:val="21"/>
        </w:rPr>
        <w:t>1.氯丙唪化学结构名称</w:t>
      </w:r>
    </w:p>
    <w:p w:rsidR="00696586" w:rsidRDefault="00696586" w:rsidP="00696586">
      <w:pPr>
        <w:rPr>
          <w:rFonts w:ascii="宋体" w:eastAsia="宋体" w:hAnsi="宋体"/>
          <w:color w:val="000000" w:themeColor="text1"/>
          <w:szCs w:val="21"/>
        </w:rPr>
      </w:pPr>
      <w:r>
        <w:rPr>
          <w:rFonts w:ascii="宋体" w:eastAsia="宋体" w:hAnsi="宋体"/>
          <w:noProof/>
          <w:color w:val="000000" w:themeColor="text1"/>
          <w:szCs w:val="21"/>
        </w:rPr>
        <w:drawing>
          <wp:inline distT="0" distB="0" distL="0" distR="0">
            <wp:extent cx="1645920" cy="944880"/>
            <wp:effectExtent l="0" t="0" r="0" b="762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14563"/>
                    <a:stretch>
                      <a:fillRect/>
                    </a:stretch>
                  </pic:blipFill>
                  <pic:spPr bwMode="auto">
                    <a:xfrm>
                      <a:off x="0" y="0"/>
                      <a:ext cx="1645920" cy="944880"/>
                    </a:xfrm>
                    <a:prstGeom prst="rect">
                      <a:avLst/>
                    </a:prstGeom>
                    <a:noFill/>
                    <a:ln>
                      <a:noFill/>
                    </a:ln>
                  </pic:spPr>
                </pic:pic>
              </a:graphicData>
            </a:graphic>
          </wp:inline>
        </w:drawing>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A.2-氯-N、N-二甲基-10H-苯并哌唑-10-丙胺</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B.2-氯N、N-二甲基-10H-苯并噻唑-10-丙胺</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C.2-氯N、N-二甲基-10H-吩噻嗪-10-丙胺</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D.2-氯N、N-二甲基-10H-噻嗪-10-丙胺</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E.2氯-N、N-二甲基-10H-哌嗪-10-丙胺</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2.属于均相液体制剂的是</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A.纳米银溶胶</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B.复方硫磺洗剂</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C.鱼肝油乳剂</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D.磷酸可待因糖浆</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E.石灰剂</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3.分子中含有酚羟基，遇光易氧化变质，需避光保存的药物是</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A.肾上腺素</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B.维生素A</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C.苯巴比妥钠</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D.维生素B</w:t>
      </w:r>
      <w:r>
        <w:rPr>
          <w:rFonts w:ascii="宋体" w:eastAsia="宋体" w:hAnsi="宋体" w:hint="eastAsia"/>
          <w:color w:val="000000" w:themeColor="text1"/>
          <w:szCs w:val="21"/>
          <w:vertAlign w:val="subscript"/>
        </w:rPr>
        <w:t>2</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E.叶酸</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4.下列药物配伍或联用时，发生的现象属于物理配伍变化的是</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A.氯霉素注射液加入5%葡萄糖注射液中析出沉淀</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B.多巴胺注射液与碳酸氢钠注射液配伍后，溶液逐渐变成粉红至紫色</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C.阿莫西林与克拉维酸钾制成复方制剂时抗菌疗效最强</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D.维生素B</w:t>
      </w:r>
      <w:r>
        <w:rPr>
          <w:rFonts w:ascii="宋体" w:eastAsia="宋体" w:hAnsi="宋体" w:hint="eastAsia"/>
          <w:color w:val="000000" w:themeColor="text1"/>
          <w:szCs w:val="21"/>
          <w:vertAlign w:val="subscript"/>
        </w:rPr>
        <w:t>12</w:t>
      </w:r>
      <w:r>
        <w:rPr>
          <w:rFonts w:ascii="宋体" w:eastAsia="宋体" w:hAnsi="宋体" w:hint="eastAsia"/>
          <w:color w:val="000000" w:themeColor="text1"/>
          <w:szCs w:val="21"/>
        </w:rPr>
        <w:t>注射液与维生素C注射液配伍时效价最低</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E.甲氧苄啶与磺胺类药物制成复方制剂时抗菌疗效最强</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 xml:space="preserve">5.碱性药物的解离度与药物的pka，和液体pH的关系为 </w:t>
      </w:r>
      <w:r w:rsidR="002A0A17">
        <w:rPr>
          <w:rFonts w:ascii="宋体" w:eastAsia="宋体" w:hAnsi="宋体"/>
          <w:noProof/>
          <w:color w:val="000000" w:themeColor="text1"/>
          <w:szCs w:val="21"/>
        </w:rPr>
        <w:drawing>
          <wp:inline distT="0" distB="0" distL="0" distR="0" wp14:anchorId="24BCCD8A">
            <wp:extent cx="554990" cy="43307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990" cy="433070"/>
                    </a:xfrm>
                    <a:prstGeom prst="rect">
                      <a:avLst/>
                    </a:prstGeom>
                    <a:noFill/>
                  </pic:spPr>
                </pic:pic>
              </a:graphicData>
            </a:graphic>
          </wp:inline>
        </w:drawing>
      </w:r>
      <w:r>
        <w:rPr>
          <w:rFonts w:ascii="宋体" w:eastAsia="宋体" w:hAnsi="宋体" w:hint="eastAsia"/>
          <w:color w:val="000000" w:themeColor="text1"/>
          <w:szCs w:val="21"/>
        </w:rPr>
        <w:t xml:space="preserve"> ，某药物的年pKa=8.4，在pH=7.4生理条件下，</w:t>
      </w:r>
      <w:r w:rsidR="00490C18">
        <w:rPr>
          <w:rFonts w:ascii="宋体" w:eastAsia="宋体" w:hAnsi="宋体" w:hint="eastAsia"/>
          <w:color w:val="000000" w:themeColor="text1"/>
          <w:szCs w:val="21"/>
        </w:rPr>
        <w:t>分子型与离子型</w:t>
      </w:r>
      <w:r>
        <w:rPr>
          <w:rFonts w:ascii="宋体" w:eastAsia="宋体" w:hAnsi="宋体" w:hint="eastAsia"/>
          <w:color w:val="000000" w:themeColor="text1"/>
          <w:szCs w:val="21"/>
        </w:rPr>
        <w:t>形式存在的比</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A.1%</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B.10%</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C.50%</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D.90%</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E.99%</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 xml:space="preserve">6.阿托伐他汀（ </w:t>
      </w:r>
      <w:r>
        <w:rPr>
          <w:rFonts w:ascii="宋体" w:eastAsia="宋体" w:hAnsi="宋体"/>
          <w:noProof/>
          <w:color w:val="000000" w:themeColor="text1"/>
          <w:szCs w:val="21"/>
        </w:rPr>
        <w:drawing>
          <wp:inline distT="0" distB="0" distL="0" distR="0">
            <wp:extent cx="723900" cy="73152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731520"/>
                    </a:xfrm>
                    <a:prstGeom prst="rect">
                      <a:avLst/>
                    </a:prstGeom>
                    <a:noFill/>
                    <a:ln>
                      <a:noFill/>
                    </a:ln>
                  </pic:spPr>
                </pic:pic>
              </a:graphicData>
            </a:graphic>
          </wp:inline>
        </w:drawing>
      </w:r>
      <w:r>
        <w:rPr>
          <w:rFonts w:ascii="宋体" w:eastAsia="宋体" w:hAnsi="宋体" w:hint="eastAsia"/>
          <w:color w:val="000000" w:themeColor="text1"/>
          <w:szCs w:val="21"/>
        </w:rPr>
        <w:t xml:space="preserve"> ） 通过抑制羟甲戊二酰辅酶A还原酶产生降血脂作用其发挥作用得必需药效团是</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A.异丙基</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 xml:space="preserve">B.吡咯环                                      </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C.氟苯基</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D.3,5-二羟基戊酸结构片段</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E.酰苯胺基</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7.手性药物的对映异构体之间在生物活性上有时存在很大差别。下列药物中，一个异构体具有麻醉作用，另一个对映异构体具有中枢兴奋作用的是</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A.苯巴比妥</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B.米安色林</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C.氯胺酮</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D.依托唑啉</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E.普鲁卡因</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8.具有儿茶酚胺结构的药物极易被儿茶-</w:t>
      </w:r>
      <w:r>
        <w:rPr>
          <w:rFonts w:ascii="宋体" w:eastAsia="宋体" w:hAnsi="宋体" w:hint="eastAsia"/>
          <w:iCs/>
          <w:color w:val="000000" w:themeColor="text1"/>
          <w:szCs w:val="21"/>
        </w:rPr>
        <w:t>O</w:t>
      </w:r>
      <w:r>
        <w:rPr>
          <w:rFonts w:ascii="宋体" w:eastAsia="宋体" w:hAnsi="宋体" w:hint="eastAsia"/>
          <w:color w:val="000000" w:themeColor="text1"/>
          <w:szCs w:val="21"/>
        </w:rPr>
        <w:t>-甲基转移酶（COMT）代谢发生反应。下列药物中不发生COMT代谢反应的是</w:t>
      </w:r>
    </w:p>
    <w:p w:rsidR="00696586" w:rsidRDefault="00696586" w:rsidP="00696586">
      <w:pPr>
        <w:rPr>
          <w:rFonts w:ascii="宋体" w:eastAsia="宋体" w:hAnsi="宋体"/>
          <w:color w:val="000000" w:themeColor="text1"/>
          <w:szCs w:val="21"/>
        </w:rPr>
      </w:pPr>
      <w:r>
        <w:rPr>
          <w:rFonts w:ascii="宋体" w:eastAsia="宋体" w:hAnsi="宋体"/>
          <w:noProof/>
          <w:color w:val="000000" w:themeColor="text1"/>
          <w:szCs w:val="21"/>
        </w:rPr>
        <w:lastRenderedPageBreak/>
        <w:drawing>
          <wp:inline distT="0" distB="0" distL="0" distR="0">
            <wp:extent cx="5052060" cy="19659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2060" cy="1965960"/>
                    </a:xfrm>
                    <a:prstGeom prst="rect">
                      <a:avLst/>
                    </a:prstGeom>
                    <a:noFill/>
                    <a:ln>
                      <a:noFill/>
                    </a:ln>
                  </pic:spPr>
                </pic:pic>
              </a:graphicData>
            </a:graphic>
          </wp:inline>
        </w:drawing>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9.关于将药物制成胶囊剂的目的或优点的说法，错误的是</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A.可以实现液体药物固体化</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B.可以掩盖药物的不良嗅味</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C.可以用于强吸湿性药物</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D.可以控制药物的释放</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E.可以提高药物的稳定性</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10.关于注射（静脉注射用大容量注射液）的说法，错误的是</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A.静脉注射用脂射乳剂中，90%微粒的直径应小于1μm</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B.为避免输液贮存过程中滋生微生物，输液中应添加适宜的抑菌剂</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C.渗透压应为等渗或偏高渗</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D.不溶性微粒检查结果应符合规定</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E.pH值应尽可能与血液的pH值相近</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11.在气雾剂中不需要使用的附加剂是</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A.抛射剂</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B.遮光剂</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C.抗氧剂</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D.润湿剂</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E.潜溶剂</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12.用作栓剂水溶性基质的是</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A.可可豆脂</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B.甘油明胶</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C.椰油脂</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D.棕榈酸酯</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E.混合脂肪酸酯</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13.不属于固体分散技术和包合技术共有的</w:t>
      </w:r>
      <w:r>
        <w:rPr>
          <w:rFonts w:ascii="宋体" w:eastAsia="宋体" w:hAnsi="宋体" w:hint="eastAsia"/>
          <w:color w:val="000000" w:themeColor="text1"/>
          <w:szCs w:val="21"/>
        </w:rPr>
        <w:t>特点是</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A.掩盖不良气体</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B.改善药物溶解度</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C.易发生老化现象</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 xml:space="preserve">D.液体药物固体化 </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E.提高药物稳定性</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14.根据释药类型，按生物时间节律特点设计的口服缓控释制剂是</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A.定速释药系统</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B.胃定位释药系统</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C.小肠定位释药系统</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D.结肠定位释药系统</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E.包衣脉冲释药系统</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15.微球具有靶向性和缓释性的特点，但载药量较小。下列药物不宜制成</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A.阿霉素</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B.亮丙瑞林</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C.乙型肝炎疫苗</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D.生长抑素</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E.二甲双胍</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16.亚稳定型（A）与稳定型（B）符合线性动力学，在相同剂量下，A型/B型分别为99：1，10：90，1：99对应的AUC为1000μg.h/ml、550μg.h/ml、500μg.h/ml,当AUC为750μg.h/ml，则此时A/B为</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A.25:75</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B.50:50</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C.75:25</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D.80:20</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E.90:10</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17.地高辛的表现分布容积为500L，远大于人体体液容积，原因可能是</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A.药物全部分布在血液</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B.药物全部与组织蛋白结合</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C.大部分与血浆蛋白结合，组织蛋白结合少</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D.大部分与血浆蛋白结合，药物主要分布在组织</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E.药物在组织和血浆分布</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18.下列属于对因治疗的是</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lastRenderedPageBreak/>
        <w:t>A.对乙酰氨基酚治疗感冒引起的发热</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B.硝酸甘油治疗冠心病引起的心绞痛</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C.吗啡治疗癌性疼痛</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D.青霉素治疗奈瑟球菌引起的脑膜炎</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E.硝苯地平治疗动脉硬化引起的高血压</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19.治疗指数表示</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A.毒效曲线斜率</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B.引起药理效应的阈浓</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C.量效曲线斜率</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D.LD</w:t>
      </w:r>
      <w:r>
        <w:rPr>
          <w:rFonts w:ascii="宋体" w:eastAsia="宋体" w:hAnsi="宋体" w:hint="eastAsia"/>
          <w:color w:val="000000" w:themeColor="text1"/>
          <w:szCs w:val="21"/>
          <w:vertAlign w:val="subscript"/>
        </w:rPr>
        <w:t>50</w:t>
      </w:r>
      <w:r>
        <w:rPr>
          <w:rFonts w:ascii="宋体" w:eastAsia="宋体" w:hAnsi="宋体" w:hint="eastAsia"/>
          <w:color w:val="000000" w:themeColor="text1"/>
          <w:szCs w:val="21"/>
        </w:rPr>
        <w:t>与ED</w:t>
      </w:r>
      <w:r>
        <w:rPr>
          <w:rFonts w:ascii="宋体" w:eastAsia="宋体" w:hAnsi="宋体" w:hint="eastAsia"/>
          <w:color w:val="000000" w:themeColor="text1"/>
          <w:szCs w:val="21"/>
          <w:vertAlign w:val="subscript"/>
        </w:rPr>
        <w:t>50</w:t>
      </w:r>
      <w:r>
        <w:rPr>
          <w:rFonts w:ascii="宋体" w:eastAsia="宋体" w:hAnsi="宋体" w:hint="eastAsia"/>
          <w:color w:val="000000" w:themeColor="text1"/>
          <w:szCs w:val="21"/>
        </w:rPr>
        <w:t>的比值</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E.LD</w:t>
      </w:r>
      <w:r>
        <w:rPr>
          <w:rFonts w:ascii="宋体" w:eastAsia="宋体" w:hAnsi="宋体" w:hint="eastAsia"/>
          <w:color w:val="000000" w:themeColor="text1"/>
          <w:szCs w:val="21"/>
          <w:vertAlign w:val="subscript"/>
        </w:rPr>
        <w:t>5</w:t>
      </w:r>
      <w:r>
        <w:rPr>
          <w:rFonts w:ascii="宋体" w:eastAsia="宋体" w:hAnsi="宋体" w:hint="eastAsia"/>
          <w:color w:val="000000" w:themeColor="text1"/>
          <w:szCs w:val="21"/>
        </w:rPr>
        <w:t>至ED</w:t>
      </w:r>
      <w:r>
        <w:rPr>
          <w:rFonts w:ascii="宋体" w:eastAsia="宋体" w:hAnsi="宋体" w:hint="eastAsia"/>
          <w:color w:val="000000" w:themeColor="text1"/>
          <w:szCs w:val="21"/>
          <w:vertAlign w:val="subscript"/>
        </w:rPr>
        <w:t>95</w:t>
      </w:r>
      <w:r>
        <w:rPr>
          <w:rFonts w:ascii="宋体" w:eastAsia="宋体" w:hAnsi="宋体" w:hint="eastAsia"/>
          <w:color w:val="000000" w:themeColor="text1"/>
          <w:szCs w:val="21"/>
        </w:rPr>
        <w:t>之间的距离</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20.下列关于效能与效价强度的说法，错误的是</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A.效能和效价强度常用于评价同类不同品种的作用特点</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B.效能表示药物的内在活性</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C.效能表示药物最大效应</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D.效价强度表示可引起等效反应对应的剂量或浓度</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E.效能值越大效价强就越大</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21.阿托品阻断M胆碱受体而不阻断N受体体现了受体的性质是</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A.饱和性</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B.特异性</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C.可逆性</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D.灵敏性</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E.多样性</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22.作为第二信使的离子是哪个</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A.钠离子</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B.钾离子</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C.氯离子</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D.钙离子</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E.镁离子</w:t>
      </w:r>
    </w:p>
    <w:p w:rsidR="00696586" w:rsidRDefault="00696586" w:rsidP="00696586">
      <w:pPr>
        <w:rPr>
          <w:rFonts w:ascii="宋体" w:eastAsia="宋体" w:hAnsi="宋体"/>
          <w:color w:val="000000" w:themeColor="text1"/>
          <w:szCs w:val="21"/>
        </w:rPr>
      </w:pPr>
    </w:p>
    <w:p w:rsidR="00696586" w:rsidRDefault="00696586" w:rsidP="00696586">
      <w:pPr>
        <w:numPr>
          <w:ilvl w:val="0"/>
          <w:numId w:val="18"/>
        </w:numPr>
        <w:rPr>
          <w:rFonts w:ascii="宋体" w:eastAsia="宋体" w:hAnsi="宋体"/>
          <w:color w:val="000000" w:themeColor="text1"/>
        </w:rPr>
      </w:pPr>
      <w:r>
        <w:rPr>
          <w:rFonts w:ascii="宋体" w:eastAsia="宋体" w:hAnsi="宋体" w:hint="eastAsia"/>
          <w:color w:val="000000" w:themeColor="text1"/>
        </w:rPr>
        <w:t>通过置换产生药物作用的是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A.华法林与保泰松合用引起出血</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B.奥美拉唑治疗胃遗癌可使水杨酸和磺胺类药物疗效下降</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C.考来烯胺阿司匹林</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D.对氯基水杨酸与利福平合用，使利福平疗</w:t>
      </w:r>
      <w:r>
        <w:rPr>
          <w:rFonts w:ascii="宋体" w:eastAsia="宋体" w:hAnsi="宋体" w:hint="eastAsia"/>
          <w:color w:val="000000" w:themeColor="text1"/>
        </w:rPr>
        <w:t>效下降</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E.抗生素合用抗凝药，使抗凝药疗效增加</w:t>
      </w:r>
    </w:p>
    <w:p w:rsidR="00696586" w:rsidRDefault="00696586" w:rsidP="00696586">
      <w:pPr>
        <w:rPr>
          <w:rFonts w:ascii="宋体" w:eastAsia="宋体" w:hAnsi="宋体"/>
          <w:color w:val="000000" w:themeColor="text1"/>
        </w:rPr>
      </w:pPr>
    </w:p>
    <w:p w:rsidR="00696586" w:rsidRDefault="00696586" w:rsidP="00696586">
      <w:pPr>
        <w:rPr>
          <w:rFonts w:ascii="宋体" w:eastAsia="宋体" w:hAnsi="宋体"/>
          <w:color w:val="000000" w:themeColor="text1"/>
        </w:rPr>
      </w:pPr>
      <w:r>
        <w:rPr>
          <w:rFonts w:ascii="宋体" w:eastAsia="宋体" w:hAnsi="宋体" w:hint="eastAsia"/>
          <w:color w:val="000000" w:themeColor="text1"/>
        </w:rPr>
        <w:t>24.下列属于肝药酶诱导剂的是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A.西咪替丁</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B.红霉素</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C.甲硝唑</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D.利福平</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E.胺碘酮</w:t>
      </w:r>
    </w:p>
    <w:p w:rsidR="00696586" w:rsidRDefault="00696586" w:rsidP="00696586">
      <w:pPr>
        <w:rPr>
          <w:rFonts w:ascii="宋体" w:eastAsia="宋体" w:hAnsi="宋体"/>
          <w:color w:val="000000" w:themeColor="text1"/>
        </w:rPr>
      </w:pPr>
    </w:p>
    <w:p w:rsidR="00696586" w:rsidRDefault="00696586" w:rsidP="00696586">
      <w:pPr>
        <w:rPr>
          <w:rFonts w:ascii="宋体" w:eastAsia="宋体" w:hAnsi="宋体"/>
          <w:color w:val="000000" w:themeColor="text1"/>
        </w:rPr>
      </w:pPr>
      <w:r>
        <w:rPr>
          <w:rFonts w:ascii="宋体" w:eastAsia="宋体" w:hAnsi="宋体" w:hint="eastAsia"/>
          <w:color w:val="000000" w:themeColor="text1"/>
        </w:rPr>
        <w:t>25.下列属于生理性拮抗的是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A酚妥拉明与肾上腺素</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B肾上腺素拮抗组胺治疗过敏性休克</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C鱼精蛋白对抗肝素导致的出血</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D苯巴比妥导致避孕药失效</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E美托洛尔对抗异丙肾上腺素兴奋心脏</w:t>
      </w:r>
    </w:p>
    <w:p w:rsidR="00696586" w:rsidRDefault="00696586" w:rsidP="00696586">
      <w:pPr>
        <w:rPr>
          <w:rFonts w:ascii="宋体" w:eastAsia="宋体" w:hAnsi="宋体"/>
          <w:color w:val="000000" w:themeColor="text1"/>
        </w:rPr>
      </w:pPr>
    </w:p>
    <w:p w:rsidR="00696586" w:rsidRDefault="00696586" w:rsidP="00696586">
      <w:pPr>
        <w:rPr>
          <w:rFonts w:ascii="宋体" w:eastAsia="宋体" w:hAnsi="宋体"/>
          <w:color w:val="000000" w:themeColor="text1"/>
        </w:rPr>
      </w:pPr>
      <w:bookmarkStart w:id="0" w:name="_Hlk501653907"/>
      <w:r>
        <w:rPr>
          <w:rFonts w:ascii="宋体" w:eastAsia="宋体" w:hAnsi="宋体" w:hint="eastAsia"/>
          <w:bCs/>
          <w:color w:val="000000" w:themeColor="text1"/>
        </w:rPr>
        <w:t>26.呼吸道感染患者服用复方新诺明出现荨麻疹，药师给患者的建议和采取措施正确的是</w:t>
      </w:r>
    </w:p>
    <w:p w:rsidR="00696586" w:rsidRDefault="00696586" w:rsidP="00696586">
      <w:pPr>
        <w:rPr>
          <w:rFonts w:ascii="宋体" w:eastAsia="宋体" w:hAnsi="宋体"/>
          <w:color w:val="000000" w:themeColor="text1"/>
        </w:rPr>
      </w:pPr>
      <w:r>
        <w:rPr>
          <w:rFonts w:ascii="宋体" w:eastAsia="宋体" w:hAnsi="宋体" w:hint="eastAsia"/>
          <w:bCs/>
          <w:color w:val="000000" w:themeColor="text1"/>
        </w:rPr>
        <w:t>A.告知患者此现象为复方新诺明的不良反应，建议降低复方新诺明的剂量</w:t>
      </w:r>
    </w:p>
    <w:p w:rsidR="00696586" w:rsidRDefault="00696586" w:rsidP="00696586">
      <w:pPr>
        <w:rPr>
          <w:rFonts w:ascii="宋体" w:eastAsia="宋体" w:hAnsi="宋体"/>
          <w:color w:val="000000" w:themeColor="text1"/>
        </w:rPr>
      </w:pPr>
      <w:r>
        <w:rPr>
          <w:rFonts w:ascii="宋体" w:eastAsia="宋体" w:hAnsi="宋体" w:hint="eastAsia"/>
          <w:bCs/>
          <w:color w:val="000000" w:themeColor="text1"/>
        </w:rPr>
        <w:t>B.询问患者过敏史同服药及饮食情况建议患者停药或再次就诊</w:t>
      </w:r>
    </w:p>
    <w:p w:rsidR="00696586" w:rsidRDefault="00696586" w:rsidP="00696586">
      <w:pPr>
        <w:rPr>
          <w:rFonts w:ascii="宋体" w:eastAsia="宋体" w:hAnsi="宋体"/>
          <w:color w:val="000000" w:themeColor="text1"/>
        </w:rPr>
      </w:pPr>
      <w:r>
        <w:rPr>
          <w:rFonts w:ascii="宋体" w:eastAsia="宋体" w:hAnsi="宋体" w:hint="eastAsia"/>
          <w:bCs/>
          <w:color w:val="000000" w:themeColor="text1"/>
        </w:rPr>
        <w:t>C.建议患者使用氯雷他定片和皮炎平乳膏治疗同时减低服用复方新诺明剂量</w:t>
      </w:r>
    </w:p>
    <w:p w:rsidR="00696586" w:rsidRDefault="00696586" w:rsidP="00696586">
      <w:pPr>
        <w:rPr>
          <w:rFonts w:ascii="宋体" w:eastAsia="宋体" w:hAnsi="宋体"/>
          <w:color w:val="000000" w:themeColor="text1"/>
        </w:rPr>
      </w:pPr>
      <w:r>
        <w:rPr>
          <w:rFonts w:ascii="宋体" w:eastAsia="宋体" w:hAnsi="宋体" w:hint="eastAsia"/>
          <w:bCs/>
          <w:color w:val="000000" w:themeColor="text1"/>
        </w:rPr>
        <w:t>D.建议患者停药如症状消失建议再次用药并综合评价不良反应</w:t>
      </w:r>
    </w:p>
    <w:p w:rsidR="00696586" w:rsidRDefault="00696586" w:rsidP="00696586">
      <w:pPr>
        <w:rPr>
          <w:rFonts w:ascii="宋体" w:eastAsia="宋体" w:hAnsi="宋体"/>
          <w:color w:val="000000" w:themeColor="text1"/>
        </w:rPr>
      </w:pPr>
      <w:r>
        <w:rPr>
          <w:rFonts w:ascii="宋体" w:eastAsia="宋体" w:hAnsi="宋体" w:hint="eastAsia"/>
          <w:bCs/>
          <w:color w:val="000000" w:themeColor="text1"/>
        </w:rPr>
        <w:t>E.得知患者当天食用海鲜认定海鲜过敏建议不理会可继续用药</w:t>
      </w:r>
    </w:p>
    <w:p w:rsidR="00696586" w:rsidRDefault="00696586" w:rsidP="00696586">
      <w:pPr>
        <w:rPr>
          <w:rFonts w:ascii="宋体" w:eastAsia="宋体" w:hAnsi="宋体"/>
          <w:color w:val="000000" w:themeColor="text1"/>
        </w:rPr>
      </w:pPr>
    </w:p>
    <w:p w:rsidR="00696586" w:rsidRDefault="00696586" w:rsidP="00696586">
      <w:pPr>
        <w:rPr>
          <w:rFonts w:ascii="宋体" w:eastAsia="宋体" w:hAnsi="宋体"/>
          <w:color w:val="000000" w:themeColor="text1"/>
        </w:rPr>
      </w:pPr>
      <w:r>
        <w:rPr>
          <w:rFonts w:ascii="宋体" w:eastAsia="宋体" w:hAnsi="宋体" w:hint="eastAsia"/>
          <w:bCs/>
          <w:color w:val="000000" w:themeColor="text1"/>
        </w:rPr>
        <w:t>27.药品不良反应监测的说法，错误的是</w:t>
      </w:r>
    </w:p>
    <w:p w:rsidR="00696586" w:rsidRDefault="00696586" w:rsidP="00696586">
      <w:pPr>
        <w:rPr>
          <w:rFonts w:ascii="宋体" w:eastAsia="宋体" w:hAnsi="宋体"/>
          <w:color w:val="000000" w:themeColor="text1"/>
        </w:rPr>
      </w:pPr>
      <w:r>
        <w:rPr>
          <w:rFonts w:ascii="宋体" w:eastAsia="宋体" w:hAnsi="宋体" w:hint="eastAsia"/>
          <w:bCs/>
          <w:color w:val="000000" w:themeColor="text1"/>
        </w:rPr>
        <w:t>A.药品不良反应监测是指对上市后的药品实施的检测</w:t>
      </w:r>
    </w:p>
    <w:p w:rsidR="00696586" w:rsidRDefault="00696586" w:rsidP="00696586">
      <w:pPr>
        <w:rPr>
          <w:rFonts w:ascii="宋体" w:eastAsia="宋体" w:hAnsi="宋体"/>
          <w:color w:val="000000" w:themeColor="text1"/>
        </w:rPr>
      </w:pPr>
      <w:r>
        <w:rPr>
          <w:rFonts w:ascii="宋体" w:eastAsia="宋体" w:hAnsi="宋体" w:hint="eastAsia"/>
          <w:bCs/>
          <w:color w:val="000000" w:themeColor="text1"/>
        </w:rPr>
        <w:t>B.药品不良反应监测包括药物警戒的所有内容</w:t>
      </w:r>
    </w:p>
    <w:p w:rsidR="00696586" w:rsidRDefault="00696586" w:rsidP="00696586">
      <w:pPr>
        <w:rPr>
          <w:rFonts w:ascii="宋体" w:eastAsia="宋体" w:hAnsi="宋体"/>
          <w:color w:val="000000" w:themeColor="text1"/>
        </w:rPr>
      </w:pPr>
      <w:r>
        <w:rPr>
          <w:rFonts w:ascii="宋体" w:eastAsia="宋体" w:hAnsi="宋体" w:hint="eastAsia"/>
          <w:bCs/>
          <w:color w:val="000000" w:themeColor="text1"/>
        </w:rPr>
        <w:t>C.药品不良反应监测主要针对质量合格的药品</w:t>
      </w:r>
    </w:p>
    <w:p w:rsidR="00696586" w:rsidRDefault="00696586" w:rsidP="00696586">
      <w:pPr>
        <w:rPr>
          <w:rFonts w:ascii="宋体" w:eastAsia="宋体" w:hAnsi="宋体"/>
          <w:color w:val="000000" w:themeColor="text1"/>
        </w:rPr>
      </w:pPr>
      <w:r>
        <w:rPr>
          <w:rFonts w:ascii="宋体" w:eastAsia="宋体" w:hAnsi="宋体" w:hint="eastAsia"/>
          <w:bCs/>
          <w:color w:val="000000" w:themeColor="text1"/>
        </w:rPr>
        <w:t>D.药品不良反应监测包括药品不良反应信息的收集，分析和检测</w:t>
      </w:r>
    </w:p>
    <w:p w:rsidR="00696586" w:rsidRDefault="00696586" w:rsidP="00696586">
      <w:pPr>
        <w:rPr>
          <w:rFonts w:ascii="宋体" w:eastAsia="宋体" w:hAnsi="宋体"/>
          <w:bCs/>
          <w:color w:val="000000" w:themeColor="text1"/>
        </w:rPr>
      </w:pPr>
      <w:r>
        <w:rPr>
          <w:rFonts w:ascii="宋体" w:eastAsia="宋体" w:hAnsi="宋体" w:hint="eastAsia"/>
          <w:bCs/>
          <w:color w:val="000000" w:themeColor="text1"/>
        </w:rPr>
        <w:t>E.药品不良反应监测不包含药物滥用和误用的检测</w:t>
      </w:r>
    </w:p>
    <w:p w:rsidR="00696586" w:rsidRDefault="00696586" w:rsidP="00696586">
      <w:pPr>
        <w:rPr>
          <w:rFonts w:ascii="宋体" w:eastAsia="宋体" w:hAnsi="宋体"/>
          <w:color w:val="000000" w:themeColor="text1"/>
        </w:rPr>
      </w:pPr>
    </w:p>
    <w:p w:rsidR="00696586" w:rsidRDefault="00696586" w:rsidP="00696586">
      <w:pPr>
        <w:rPr>
          <w:rFonts w:ascii="宋体" w:eastAsia="宋体" w:hAnsi="宋体"/>
          <w:color w:val="000000" w:themeColor="text1"/>
        </w:rPr>
      </w:pPr>
      <w:r>
        <w:rPr>
          <w:rFonts w:ascii="宋体" w:eastAsia="宋体" w:hAnsi="宋体" w:hint="eastAsia"/>
          <w:color w:val="000000" w:themeColor="text1"/>
        </w:rPr>
        <w:t>28.高血压高血脂患者，服用某药物后，经检</w:t>
      </w:r>
      <w:r>
        <w:rPr>
          <w:rFonts w:ascii="宋体" w:eastAsia="宋体" w:hAnsi="宋体" w:hint="eastAsia"/>
          <w:color w:val="000000" w:themeColor="text1"/>
        </w:rPr>
        <w:lastRenderedPageBreak/>
        <w:t>查发现肝功能异常，则该药物是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A辛伐他汀</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B缬沙坦</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C氨氯地平</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D维生素E</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E亚油酸</w:t>
      </w:r>
    </w:p>
    <w:p w:rsidR="00696586" w:rsidRDefault="00696586" w:rsidP="00696586">
      <w:pPr>
        <w:rPr>
          <w:rFonts w:ascii="宋体" w:eastAsia="宋体" w:hAnsi="宋体"/>
          <w:color w:val="000000" w:themeColor="text1"/>
        </w:rPr>
      </w:pPr>
    </w:p>
    <w:p w:rsidR="00696586" w:rsidRDefault="00696586" w:rsidP="00696586">
      <w:pPr>
        <w:rPr>
          <w:rFonts w:ascii="宋体" w:eastAsia="宋体" w:hAnsi="宋体"/>
          <w:color w:val="000000" w:themeColor="text1"/>
        </w:rPr>
      </w:pPr>
      <w:r>
        <w:rPr>
          <w:rFonts w:ascii="宋体" w:eastAsia="宋体" w:hAnsi="宋体" w:hint="eastAsia"/>
          <w:bCs/>
          <w:color w:val="000000" w:themeColor="text1"/>
        </w:rPr>
        <w:t>29.药物流行病学是临床药学与流行病学两个学科相互渗透、延伸发展起来的新药研究领域，主要内容不包括</w:t>
      </w:r>
    </w:p>
    <w:p w:rsidR="00696586" w:rsidRDefault="00696586" w:rsidP="00696586">
      <w:pPr>
        <w:rPr>
          <w:rFonts w:ascii="宋体" w:eastAsia="宋体" w:hAnsi="宋体"/>
          <w:color w:val="000000" w:themeColor="text1"/>
        </w:rPr>
      </w:pPr>
      <w:r>
        <w:rPr>
          <w:rFonts w:ascii="宋体" w:eastAsia="宋体" w:hAnsi="宋体" w:hint="eastAsia"/>
          <w:bCs/>
          <w:color w:val="000000" w:themeColor="text1"/>
        </w:rPr>
        <w:t>A.新药临床试验前，药效学研究的设计</w:t>
      </w:r>
    </w:p>
    <w:p w:rsidR="00696586" w:rsidRDefault="00696586" w:rsidP="00696586">
      <w:pPr>
        <w:rPr>
          <w:rFonts w:ascii="宋体" w:eastAsia="宋体" w:hAnsi="宋体"/>
          <w:color w:val="000000" w:themeColor="text1"/>
        </w:rPr>
      </w:pPr>
      <w:r>
        <w:rPr>
          <w:rFonts w:ascii="宋体" w:eastAsia="宋体" w:hAnsi="宋体" w:hint="eastAsia"/>
          <w:bCs/>
          <w:color w:val="000000" w:themeColor="text1"/>
        </w:rPr>
        <w:t>B.药物上市前，临床试验的设计</w:t>
      </w:r>
    </w:p>
    <w:p w:rsidR="00696586" w:rsidRDefault="00696586" w:rsidP="00696586">
      <w:pPr>
        <w:rPr>
          <w:rFonts w:ascii="宋体" w:eastAsia="宋体" w:hAnsi="宋体"/>
          <w:color w:val="000000" w:themeColor="text1"/>
        </w:rPr>
      </w:pPr>
      <w:r>
        <w:rPr>
          <w:rFonts w:ascii="宋体" w:eastAsia="宋体" w:hAnsi="宋体" w:hint="eastAsia"/>
          <w:bCs/>
          <w:color w:val="000000" w:themeColor="text1"/>
        </w:rPr>
        <w:t>C.上市后药品有效性在评价</w:t>
      </w:r>
    </w:p>
    <w:p w:rsidR="00696586" w:rsidRDefault="00696586" w:rsidP="00696586">
      <w:pPr>
        <w:rPr>
          <w:rFonts w:ascii="宋体" w:eastAsia="宋体" w:hAnsi="宋体"/>
          <w:color w:val="000000" w:themeColor="text1"/>
        </w:rPr>
      </w:pPr>
      <w:r>
        <w:rPr>
          <w:rFonts w:ascii="宋体" w:eastAsia="宋体" w:hAnsi="宋体" w:hint="eastAsia"/>
          <w:bCs/>
          <w:color w:val="000000" w:themeColor="text1"/>
        </w:rPr>
        <w:t>D.上市后药品不良反应或非预期性作用的检测</w:t>
      </w:r>
    </w:p>
    <w:p w:rsidR="00696586" w:rsidRDefault="00696586" w:rsidP="00696586">
      <w:pPr>
        <w:rPr>
          <w:rFonts w:ascii="宋体" w:eastAsia="宋体" w:hAnsi="宋体"/>
          <w:bCs/>
          <w:color w:val="000000" w:themeColor="text1"/>
        </w:rPr>
      </w:pPr>
      <w:r>
        <w:rPr>
          <w:rFonts w:ascii="宋体" w:eastAsia="宋体" w:hAnsi="宋体" w:hint="eastAsia"/>
          <w:bCs/>
          <w:color w:val="000000" w:themeColor="text1"/>
        </w:rPr>
        <w:t>E.国家基本药物的遴选</w:t>
      </w:r>
    </w:p>
    <w:p w:rsidR="00696586" w:rsidRDefault="00696586" w:rsidP="00696586">
      <w:pPr>
        <w:rPr>
          <w:rFonts w:ascii="宋体" w:eastAsia="宋体" w:hAnsi="宋体"/>
          <w:color w:val="000000" w:themeColor="text1"/>
        </w:rPr>
      </w:pPr>
    </w:p>
    <w:bookmarkEnd w:id="0"/>
    <w:p w:rsidR="00696586" w:rsidRDefault="00696586" w:rsidP="00696586">
      <w:pPr>
        <w:rPr>
          <w:rFonts w:ascii="宋体" w:eastAsia="宋体" w:hAnsi="宋体"/>
          <w:color w:val="000000" w:themeColor="text1"/>
          <w:szCs w:val="21"/>
        </w:rPr>
      </w:pPr>
      <w:r>
        <w:rPr>
          <w:rFonts w:ascii="宋体" w:eastAsia="宋体" w:hAnsi="宋体" w:hint="eastAsia"/>
          <w:bCs/>
          <w:color w:val="000000" w:themeColor="text1"/>
          <w:szCs w:val="21"/>
        </w:rPr>
        <w:t>30.关于药动学参数说法，错误的是</w:t>
      </w:r>
    </w:p>
    <w:p w:rsidR="00696586" w:rsidRDefault="00696586" w:rsidP="00696586">
      <w:pPr>
        <w:rPr>
          <w:rFonts w:ascii="宋体" w:eastAsia="宋体" w:hAnsi="宋体"/>
          <w:color w:val="000000" w:themeColor="text1"/>
          <w:szCs w:val="21"/>
        </w:rPr>
      </w:pPr>
      <w:r>
        <w:rPr>
          <w:rFonts w:ascii="宋体" w:eastAsia="宋体" w:hAnsi="宋体" w:hint="eastAsia"/>
          <w:bCs/>
          <w:color w:val="000000" w:themeColor="text1"/>
          <w:szCs w:val="21"/>
        </w:rPr>
        <w:t>A.消除速率常数越大，药物体内的消除越快</w:t>
      </w:r>
    </w:p>
    <w:p w:rsidR="00696586" w:rsidRDefault="00696586" w:rsidP="00696586">
      <w:pPr>
        <w:rPr>
          <w:rFonts w:ascii="宋体" w:eastAsia="宋体" w:hAnsi="宋体"/>
          <w:color w:val="000000" w:themeColor="text1"/>
          <w:szCs w:val="21"/>
        </w:rPr>
      </w:pPr>
      <w:r>
        <w:rPr>
          <w:rFonts w:ascii="宋体" w:eastAsia="宋体" w:hAnsi="宋体" w:hint="eastAsia"/>
          <w:bCs/>
          <w:color w:val="000000" w:themeColor="text1"/>
          <w:szCs w:val="21"/>
        </w:rPr>
        <w:t>B.生物半衰期短的药物，从体内消除较快</w:t>
      </w:r>
    </w:p>
    <w:p w:rsidR="00696586" w:rsidRDefault="00696586" w:rsidP="00696586">
      <w:pPr>
        <w:rPr>
          <w:rFonts w:ascii="宋体" w:eastAsia="宋体" w:hAnsi="宋体"/>
          <w:color w:val="000000" w:themeColor="text1"/>
          <w:szCs w:val="21"/>
        </w:rPr>
      </w:pPr>
      <w:r>
        <w:rPr>
          <w:rFonts w:ascii="宋体" w:eastAsia="宋体" w:hAnsi="宋体" w:hint="eastAsia"/>
          <w:bCs/>
          <w:color w:val="000000" w:themeColor="text1"/>
          <w:szCs w:val="21"/>
        </w:rPr>
        <w:t>C.符合线性动力学特征的药物，静脉注射时，不同剂量下生物半衰期相同</w:t>
      </w:r>
    </w:p>
    <w:p w:rsidR="00696586" w:rsidRDefault="00696586" w:rsidP="00696586">
      <w:pPr>
        <w:rPr>
          <w:rFonts w:ascii="宋体" w:eastAsia="宋体" w:hAnsi="宋体"/>
          <w:color w:val="000000" w:themeColor="text1"/>
          <w:szCs w:val="21"/>
        </w:rPr>
      </w:pPr>
      <w:r>
        <w:rPr>
          <w:rFonts w:ascii="宋体" w:eastAsia="宋体" w:hAnsi="宋体" w:hint="eastAsia"/>
          <w:bCs/>
          <w:color w:val="000000" w:themeColor="text1"/>
          <w:szCs w:val="21"/>
        </w:rPr>
        <w:t>D.水溶性或者极性大的药物，溶解度好，因此血药浓度高，表观分布容积大</w:t>
      </w:r>
    </w:p>
    <w:p w:rsidR="00696586" w:rsidRDefault="00696586" w:rsidP="00696586">
      <w:pPr>
        <w:rPr>
          <w:rFonts w:ascii="宋体" w:eastAsia="宋体" w:hAnsi="宋体"/>
          <w:bCs/>
          <w:color w:val="000000" w:themeColor="text1"/>
          <w:szCs w:val="21"/>
        </w:rPr>
      </w:pPr>
      <w:r>
        <w:rPr>
          <w:rFonts w:ascii="宋体" w:eastAsia="宋体" w:hAnsi="宋体" w:hint="eastAsia"/>
          <w:bCs/>
          <w:color w:val="000000" w:themeColor="text1"/>
          <w:szCs w:val="21"/>
        </w:rPr>
        <w:t>E.消除率是指单位时间从体内消除的含药血浆体积</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31.已知某药物口服给药存在显著的肝首过代谢作用，改用肌内注射后，该药物的药动学特征变化是</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A.t</w:t>
      </w:r>
      <w:r>
        <w:rPr>
          <w:rFonts w:ascii="宋体" w:eastAsia="宋体" w:hAnsi="宋体" w:hint="eastAsia"/>
          <w:color w:val="000000" w:themeColor="text1"/>
          <w:szCs w:val="21"/>
          <w:vertAlign w:val="subscript"/>
        </w:rPr>
        <w:t>1/2</w:t>
      </w:r>
      <w:r>
        <w:rPr>
          <w:rFonts w:ascii="宋体" w:eastAsia="宋体" w:hAnsi="宋体" w:hint="eastAsia"/>
          <w:color w:val="000000" w:themeColor="text1"/>
          <w:szCs w:val="21"/>
        </w:rPr>
        <w:t>延长，生物利用度增加</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B.t</w:t>
      </w:r>
      <w:r>
        <w:rPr>
          <w:rFonts w:ascii="宋体" w:eastAsia="宋体" w:hAnsi="宋体" w:hint="eastAsia"/>
          <w:color w:val="000000" w:themeColor="text1"/>
          <w:szCs w:val="21"/>
          <w:vertAlign w:val="subscript"/>
        </w:rPr>
        <w:t>1/2</w:t>
      </w:r>
      <w:r>
        <w:rPr>
          <w:rFonts w:ascii="宋体" w:eastAsia="宋体" w:hAnsi="宋体" w:hint="eastAsia"/>
          <w:color w:val="000000" w:themeColor="text1"/>
          <w:szCs w:val="21"/>
        </w:rPr>
        <w:t>减少，生物利用度增加</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C.t</w:t>
      </w:r>
      <w:r>
        <w:rPr>
          <w:rFonts w:ascii="宋体" w:eastAsia="宋体" w:hAnsi="宋体" w:hint="eastAsia"/>
          <w:color w:val="000000" w:themeColor="text1"/>
          <w:szCs w:val="21"/>
          <w:vertAlign w:val="subscript"/>
        </w:rPr>
        <w:t>1/2</w:t>
      </w:r>
      <w:r>
        <w:rPr>
          <w:rFonts w:ascii="宋体" w:eastAsia="宋体" w:hAnsi="宋体" w:hint="eastAsia"/>
          <w:color w:val="000000" w:themeColor="text1"/>
          <w:szCs w:val="21"/>
        </w:rPr>
        <w:t>不变，生物利用度增加</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D.t</w:t>
      </w:r>
      <w:r>
        <w:rPr>
          <w:rFonts w:ascii="宋体" w:eastAsia="宋体" w:hAnsi="宋体" w:hint="eastAsia"/>
          <w:color w:val="000000" w:themeColor="text1"/>
          <w:szCs w:val="21"/>
          <w:vertAlign w:val="subscript"/>
        </w:rPr>
        <w:t>1/2</w:t>
      </w:r>
      <w:r>
        <w:rPr>
          <w:rFonts w:ascii="宋体" w:eastAsia="宋体" w:hAnsi="宋体" w:hint="eastAsia"/>
          <w:color w:val="000000" w:themeColor="text1"/>
          <w:szCs w:val="21"/>
        </w:rPr>
        <w:t>不变，生物利用度减少</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E.t</w:t>
      </w:r>
      <w:r>
        <w:rPr>
          <w:rFonts w:ascii="宋体" w:eastAsia="宋体" w:hAnsi="宋体" w:hint="eastAsia"/>
          <w:color w:val="000000" w:themeColor="text1"/>
          <w:szCs w:val="21"/>
          <w:vertAlign w:val="subscript"/>
        </w:rPr>
        <w:t>1/2</w:t>
      </w:r>
      <w:r>
        <w:rPr>
          <w:rFonts w:ascii="宋体" w:eastAsia="宋体" w:hAnsi="宋体" w:hint="eastAsia"/>
          <w:color w:val="000000" w:themeColor="text1"/>
          <w:szCs w:val="21"/>
        </w:rPr>
        <w:t>和生物利用度皆不变</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32.表示制剂中药物进入体循环的速度与程度的术语是</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 xml:space="preserve">A.生物转化  </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 xml:space="preserve">B.生物利用度  </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 xml:space="preserve">C.生物半衰期  </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 xml:space="preserve">D.肠肝循环  </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E.表现分布容积</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33.同一种药物制成ABC三种制剂，同等制剂下三种制剂的血药浓度-时间轴曲线如下图</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先于A、B、C三种制剂药动学特征分析，正确的是</w:t>
      </w:r>
    </w:p>
    <w:p w:rsidR="00696586" w:rsidRDefault="00696586" w:rsidP="00696586">
      <w:pPr>
        <w:rPr>
          <w:rFonts w:ascii="宋体" w:eastAsia="宋体" w:hAnsi="宋体"/>
          <w:color w:val="000000" w:themeColor="text1"/>
          <w:szCs w:val="21"/>
        </w:rPr>
      </w:pPr>
      <w:r>
        <w:rPr>
          <w:rFonts w:ascii="宋体" w:eastAsia="宋体" w:hAnsi="宋体"/>
          <w:noProof/>
          <w:color w:val="000000" w:themeColor="text1"/>
          <w:szCs w:val="21"/>
        </w:rPr>
        <w:drawing>
          <wp:inline distT="0" distB="0" distL="0" distR="0">
            <wp:extent cx="2453640" cy="1501140"/>
            <wp:effectExtent l="0" t="0" r="381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t="21429" r="21230" b="51428"/>
                    <a:stretch>
                      <a:fillRect/>
                    </a:stretch>
                  </pic:blipFill>
                  <pic:spPr bwMode="auto">
                    <a:xfrm>
                      <a:off x="0" y="0"/>
                      <a:ext cx="2453640" cy="1501140"/>
                    </a:xfrm>
                    <a:prstGeom prst="rect">
                      <a:avLst/>
                    </a:prstGeom>
                    <a:noFill/>
                    <a:ln>
                      <a:noFill/>
                    </a:ln>
                  </pic:spPr>
                </pic:pic>
              </a:graphicData>
            </a:graphic>
          </wp:inline>
        </w:drawing>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A.制剂A吸收快，消除快，不易蓄积，临床使用安全</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B.制剂B血药峰浓度低于A，临床疗效差</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C.B具有持续有效血药浓度效果好</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D.制剂C具有较大AUC，临床疗效好</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E.C消除半衰期长，临床使用安全有效</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bookmarkStart w:id="1" w:name="_Hlk501697416"/>
      <w:r>
        <w:rPr>
          <w:rFonts w:ascii="宋体" w:eastAsia="宋体" w:hAnsi="宋体" w:hint="eastAsia"/>
          <w:color w:val="000000" w:themeColor="text1"/>
          <w:szCs w:val="21"/>
        </w:rPr>
        <w:t>34.药典中收载针对各剂型特点所规定的基本技术要求的部分是</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A.前言</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B.凡例</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C.二部正文品种</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D.通则</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E.要用辅料正文品种</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35.临床心血管治疗药物检测中，其药物浓度与靶器官中药物浓度相关性最大的生物样本是</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A.血浆</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B.唾液</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C.尿液</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D.汗液</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E.胆汁</w:t>
      </w:r>
    </w:p>
    <w:bookmarkEnd w:id="1"/>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bookmarkStart w:id="2" w:name="_Hlk501697790"/>
      <w:r>
        <w:rPr>
          <w:rFonts w:ascii="宋体" w:eastAsia="宋体" w:hAnsi="宋体" w:hint="eastAsia"/>
          <w:bCs/>
          <w:color w:val="000000" w:themeColor="text1"/>
          <w:szCs w:val="21"/>
        </w:rPr>
        <w:t>36.关于5-HT重摄取抑制剂错误的是</w:t>
      </w:r>
    </w:p>
    <w:p w:rsidR="00696586" w:rsidRDefault="00696586" w:rsidP="00696586">
      <w:pPr>
        <w:rPr>
          <w:rFonts w:ascii="宋体" w:eastAsia="宋体" w:hAnsi="宋体"/>
          <w:color w:val="000000" w:themeColor="text1"/>
          <w:szCs w:val="21"/>
        </w:rPr>
      </w:pPr>
      <w:r>
        <w:rPr>
          <w:rFonts w:ascii="宋体" w:eastAsia="宋体" w:hAnsi="宋体" w:hint="eastAsia"/>
          <w:bCs/>
          <w:color w:val="000000" w:themeColor="text1"/>
          <w:szCs w:val="21"/>
        </w:rPr>
        <w:t>A.舍曲林含两个手性中心，药用的S，S-（+）异构体活性最强</w:t>
      </w:r>
    </w:p>
    <w:p w:rsidR="00696586" w:rsidRDefault="00696586" w:rsidP="00696586">
      <w:pPr>
        <w:rPr>
          <w:rFonts w:ascii="宋体" w:eastAsia="宋体" w:hAnsi="宋体"/>
          <w:color w:val="000000" w:themeColor="text1"/>
          <w:szCs w:val="21"/>
        </w:rPr>
      </w:pPr>
      <w:r>
        <w:rPr>
          <w:rFonts w:ascii="宋体" w:eastAsia="宋体" w:hAnsi="宋体" w:hint="eastAsia"/>
          <w:bCs/>
          <w:color w:val="000000" w:themeColor="text1"/>
          <w:szCs w:val="21"/>
        </w:rPr>
        <w:t>B.氟西汀的代谢产物去甲氟西汀t</w:t>
      </w:r>
      <w:r>
        <w:rPr>
          <w:rFonts w:ascii="宋体" w:eastAsia="宋体" w:hAnsi="宋体" w:hint="eastAsia"/>
          <w:bCs/>
          <w:color w:val="000000" w:themeColor="text1"/>
          <w:szCs w:val="21"/>
          <w:vertAlign w:val="subscript"/>
        </w:rPr>
        <w:t>1/2</w:t>
      </w:r>
      <w:r>
        <w:rPr>
          <w:rFonts w:ascii="宋体" w:eastAsia="宋体" w:hAnsi="宋体" w:hint="eastAsia"/>
          <w:bCs/>
          <w:color w:val="000000" w:themeColor="text1"/>
          <w:szCs w:val="21"/>
        </w:rPr>
        <w:t>=330h</w:t>
      </w:r>
    </w:p>
    <w:p w:rsidR="00696586" w:rsidRDefault="00696586" w:rsidP="00696586">
      <w:pPr>
        <w:rPr>
          <w:rFonts w:ascii="宋体" w:eastAsia="宋体" w:hAnsi="宋体"/>
          <w:color w:val="000000" w:themeColor="text1"/>
          <w:szCs w:val="21"/>
        </w:rPr>
      </w:pPr>
      <w:r>
        <w:rPr>
          <w:rFonts w:ascii="宋体" w:eastAsia="宋体" w:hAnsi="宋体" w:hint="eastAsia"/>
          <w:bCs/>
          <w:color w:val="000000" w:themeColor="text1"/>
          <w:szCs w:val="21"/>
        </w:rPr>
        <w:t xml:space="preserve">C.文拉法辛代谢为甲基文拉法辛，代谢产物没有活性 </w:t>
      </w:r>
    </w:p>
    <w:p w:rsidR="00696586" w:rsidRDefault="00696586" w:rsidP="00696586">
      <w:pPr>
        <w:rPr>
          <w:rFonts w:ascii="宋体" w:eastAsia="宋体" w:hAnsi="宋体"/>
          <w:color w:val="000000" w:themeColor="text1"/>
          <w:szCs w:val="21"/>
        </w:rPr>
      </w:pPr>
      <w:r>
        <w:rPr>
          <w:rFonts w:ascii="宋体" w:eastAsia="宋体" w:hAnsi="宋体" w:hint="eastAsia"/>
          <w:bCs/>
          <w:color w:val="000000" w:themeColor="text1"/>
          <w:szCs w:val="21"/>
        </w:rPr>
        <w:t>D.艾司西酞普兰的抗抑郁活性为西酞普兰</w:t>
      </w:r>
      <w:r>
        <w:rPr>
          <w:rFonts w:ascii="宋体" w:eastAsia="宋体" w:hAnsi="宋体" w:hint="eastAsia"/>
          <w:bCs/>
          <w:color w:val="000000" w:themeColor="text1"/>
          <w:szCs w:val="21"/>
        </w:rPr>
        <w:lastRenderedPageBreak/>
        <w:t>的2倍，是R对应异构体活性的至少27倍</w:t>
      </w:r>
    </w:p>
    <w:p w:rsidR="00696586" w:rsidRDefault="00696586" w:rsidP="00696586">
      <w:pPr>
        <w:rPr>
          <w:rFonts w:ascii="宋体" w:eastAsia="宋体" w:hAnsi="宋体"/>
          <w:bCs/>
          <w:color w:val="000000" w:themeColor="text1"/>
          <w:szCs w:val="21"/>
        </w:rPr>
      </w:pPr>
      <w:r>
        <w:rPr>
          <w:rFonts w:ascii="宋体" w:eastAsia="宋体" w:hAnsi="宋体" w:hint="eastAsia"/>
          <w:bCs/>
          <w:color w:val="000000" w:themeColor="text1"/>
          <w:szCs w:val="21"/>
        </w:rPr>
        <w:t>E.帕罗西门含两个手性中心，药用3S，4R-（—）异构体</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37.药物在体内的活性代谢产物常被开发为新药在临床使用，地西泮的活性代谢产物是</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A.硝西泮</w:t>
      </w:r>
    </w:p>
    <w:p w:rsidR="00696586" w:rsidRDefault="00696586" w:rsidP="00696586">
      <w:pPr>
        <w:rPr>
          <w:rFonts w:ascii="宋体" w:eastAsia="宋体" w:hAnsi="宋体"/>
          <w:color w:val="000000" w:themeColor="text1"/>
          <w:szCs w:val="21"/>
        </w:rPr>
      </w:pPr>
      <w:r>
        <w:rPr>
          <w:rFonts w:ascii="宋体" w:eastAsia="宋体" w:hAnsi="宋体"/>
          <w:noProof/>
          <w:color w:val="000000" w:themeColor="text1"/>
          <w:szCs w:val="21"/>
        </w:rPr>
        <w:drawing>
          <wp:inline distT="0" distB="0" distL="0" distR="0">
            <wp:extent cx="1074420" cy="9372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4420" cy="937260"/>
                    </a:xfrm>
                    <a:prstGeom prst="rect">
                      <a:avLst/>
                    </a:prstGeom>
                    <a:noFill/>
                    <a:ln>
                      <a:noFill/>
                    </a:ln>
                  </pic:spPr>
                </pic:pic>
              </a:graphicData>
            </a:graphic>
          </wp:inline>
        </w:drawing>
      </w:r>
    </w:p>
    <w:p w:rsidR="00696586" w:rsidRDefault="00696586" w:rsidP="00696586">
      <w:pPr>
        <w:rPr>
          <w:rFonts w:ascii="宋体" w:eastAsia="宋体" w:hAnsi="宋体"/>
          <w:color w:val="000000" w:themeColor="text1"/>
          <w:szCs w:val="21"/>
        </w:rPr>
      </w:pPr>
      <w:r>
        <w:rPr>
          <w:rFonts w:ascii="宋体" w:eastAsia="宋体" w:hAnsi="宋体" w:cs="Arial" w:hint="eastAsia"/>
          <w:color w:val="000000" w:themeColor="text1"/>
          <w:szCs w:val="21"/>
          <w:shd w:val="clear" w:color="auto" w:fill="FFFFFF"/>
        </w:rPr>
        <w:t>B.奥沙西</w:t>
      </w:r>
      <w:r>
        <w:rPr>
          <w:rFonts w:ascii="宋体" w:eastAsia="宋体" w:hAnsi="宋体" w:hint="eastAsia"/>
          <w:color w:val="000000" w:themeColor="text1"/>
          <w:szCs w:val="21"/>
        </w:rPr>
        <w:t>泮</w:t>
      </w:r>
    </w:p>
    <w:p w:rsidR="00696586" w:rsidRDefault="00696586" w:rsidP="00696586">
      <w:pPr>
        <w:rPr>
          <w:rFonts w:ascii="宋体" w:eastAsia="宋体" w:hAnsi="宋体" w:cs="Arial"/>
          <w:color w:val="000000" w:themeColor="text1"/>
          <w:szCs w:val="21"/>
          <w:shd w:val="clear" w:color="auto" w:fill="FFFFFF"/>
        </w:rPr>
      </w:pPr>
      <w:r>
        <w:rPr>
          <w:rFonts w:ascii="宋体" w:eastAsia="宋体" w:hAnsi="宋体" w:cs="Arial"/>
          <w:noProof/>
          <w:color w:val="000000" w:themeColor="text1"/>
          <w:szCs w:val="21"/>
          <w:shd w:val="clear" w:color="auto" w:fill="FFFFFF"/>
        </w:rPr>
        <w:drawing>
          <wp:inline distT="0" distB="0" distL="0" distR="0">
            <wp:extent cx="1181100" cy="9982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998220"/>
                    </a:xfrm>
                    <a:prstGeom prst="rect">
                      <a:avLst/>
                    </a:prstGeom>
                    <a:noFill/>
                    <a:ln>
                      <a:noFill/>
                    </a:ln>
                  </pic:spPr>
                </pic:pic>
              </a:graphicData>
            </a:graphic>
          </wp:inline>
        </w:drawing>
      </w:r>
    </w:p>
    <w:p w:rsidR="00696586" w:rsidRDefault="00696586" w:rsidP="00696586">
      <w:pPr>
        <w:rPr>
          <w:rFonts w:ascii="宋体" w:eastAsia="宋体" w:hAnsi="宋体" w:cs="Arial"/>
          <w:color w:val="000000" w:themeColor="text1"/>
          <w:szCs w:val="21"/>
          <w:shd w:val="clear" w:color="auto" w:fill="FFFFFF"/>
        </w:rPr>
      </w:pPr>
      <w:r>
        <w:rPr>
          <w:rFonts w:ascii="宋体" w:eastAsia="宋体" w:hAnsi="宋体" w:cs="Arial" w:hint="eastAsia"/>
          <w:color w:val="000000" w:themeColor="text1"/>
          <w:szCs w:val="21"/>
          <w:shd w:val="clear" w:color="auto" w:fill="FFFFFF"/>
        </w:rPr>
        <w:t>C.劳拉西</w:t>
      </w:r>
      <w:r>
        <w:rPr>
          <w:rFonts w:ascii="宋体" w:eastAsia="宋体" w:hAnsi="宋体" w:hint="eastAsia"/>
          <w:color w:val="000000" w:themeColor="text1"/>
          <w:szCs w:val="21"/>
        </w:rPr>
        <w:t>泮</w:t>
      </w:r>
      <w:r>
        <w:rPr>
          <w:rFonts w:ascii="宋体" w:eastAsia="宋体" w:hAnsi="宋体" w:cs="Arial" w:hint="eastAsia"/>
          <w:color w:val="000000" w:themeColor="text1"/>
          <w:szCs w:val="21"/>
          <w:shd w:val="clear" w:color="auto" w:fill="FFFFFF"/>
        </w:rPr>
        <w:t xml:space="preserve"> </w:t>
      </w:r>
    </w:p>
    <w:p w:rsidR="00696586" w:rsidRDefault="00696586" w:rsidP="00696586">
      <w:pPr>
        <w:rPr>
          <w:rFonts w:ascii="宋体" w:eastAsia="宋体" w:hAnsi="宋体" w:cs="Arial"/>
          <w:color w:val="000000" w:themeColor="text1"/>
          <w:szCs w:val="21"/>
          <w:shd w:val="clear" w:color="auto" w:fill="FFFFFF"/>
        </w:rPr>
      </w:pPr>
      <w:r>
        <w:rPr>
          <w:rFonts w:ascii="宋体" w:eastAsia="宋体" w:hAnsi="宋体" w:cs="Arial"/>
          <w:noProof/>
          <w:color w:val="000000" w:themeColor="text1"/>
          <w:szCs w:val="21"/>
          <w:shd w:val="clear" w:color="auto" w:fill="FFFFFF"/>
        </w:rPr>
        <w:drawing>
          <wp:inline distT="0" distB="0" distL="0" distR="0">
            <wp:extent cx="1074420" cy="9829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4420" cy="982980"/>
                    </a:xfrm>
                    <a:prstGeom prst="rect">
                      <a:avLst/>
                    </a:prstGeom>
                    <a:noFill/>
                    <a:ln>
                      <a:noFill/>
                    </a:ln>
                  </pic:spPr>
                </pic:pic>
              </a:graphicData>
            </a:graphic>
          </wp:inline>
        </w:drawing>
      </w:r>
    </w:p>
    <w:p w:rsidR="00696586" w:rsidRDefault="00696586" w:rsidP="00696586">
      <w:pPr>
        <w:rPr>
          <w:rFonts w:ascii="宋体" w:eastAsia="宋体" w:hAnsi="宋体"/>
          <w:color w:val="000000" w:themeColor="text1"/>
          <w:szCs w:val="21"/>
        </w:rPr>
      </w:pPr>
      <w:r>
        <w:rPr>
          <w:rFonts w:ascii="宋体" w:eastAsia="宋体" w:hAnsi="宋体" w:cs="Arial" w:hint="eastAsia"/>
          <w:color w:val="000000" w:themeColor="text1"/>
          <w:szCs w:val="21"/>
          <w:shd w:val="clear" w:color="auto" w:fill="FFFFFF"/>
        </w:rPr>
        <w:t>D.氯硝西</w:t>
      </w:r>
      <w:r>
        <w:rPr>
          <w:rFonts w:ascii="宋体" w:eastAsia="宋体" w:hAnsi="宋体" w:hint="eastAsia"/>
          <w:color w:val="000000" w:themeColor="text1"/>
          <w:szCs w:val="21"/>
        </w:rPr>
        <w:t>泮</w:t>
      </w:r>
    </w:p>
    <w:p w:rsidR="00696586" w:rsidRDefault="00696586" w:rsidP="00696586">
      <w:pPr>
        <w:rPr>
          <w:rFonts w:ascii="宋体" w:eastAsia="宋体" w:hAnsi="宋体" w:cs="Arial"/>
          <w:color w:val="000000" w:themeColor="text1"/>
          <w:szCs w:val="21"/>
          <w:shd w:val="clear" w:color="auto" w:fill="FFFFFF"/>
        </w:rPr>
      </w:pPr>
      <w:r>
        <w:rPr>
          <w:rFonts w:ascii="宋体" w:eastAsia="宋体" w:hAnsi="宋体" w:cs="Arial"/>
          <w:noProof/>
          <w:color w:val="000000" w:themeColor="text1"/>
          <w:szCs w:val="21"/>
          <w:shd w:val="clear" w:color="auto" w:fill="FFFFFF"/>
        </w:rPr>
        <w:drawing>
          <wp:inline distT="0" distB="0" distL="0" distR="0">
            <wp:extent cx="1165860" cy="1143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5860" cy="1143000"/>
                    </a:xfrm>
                    <a:prstGeom prst="rect">
                      <a:avLst/>
                    </a:prstGeom>
                    <a:noFill/>
                    <a:ln>
                      <a:noFill/>
                    </a:ln>
                  </pic:spPr>
                </pic:pic>
              </a:graphicData>
            </a:graphic>
          </wp:inline>
        </w:drawing>
      </w:r>
    </w:p>
    <w:p w:rsidR="00696586" w:rsidRDefault="00696586" w:rsidP="00696586">
      <w:pPr>
        <w:rPr>
          <w:rFonts w:ascii="宋体" w:eastAsia="宋体" w:hAnsi="宋体" w:cs="Arial"/>
          <w:color w:val="000000" w:themeColor="text1"/>
          <w:szCs w:val="21"/>
          <w:shd w:val="clear" w:color="auto" w:fill="FFFFFF"/>
        </w:rPr>
      </w:pPr>
      <w:r>
        <w:rPr>
          <w:rFonts w:ascii="宋体" w:eastAsia="宋体" w:hAnsi="宋体" w:cs="Arial" w:hint="eastAsia"/>
          <w:color w:val="000000" w:themeColor="text1"/>
          <w:szCs w:val="21"/>
          <w:shd w:val="clear" w:color="auto" w:fill="FFFFFF"/>
        </w:rPr>
        <w:t>E.氟地西泮</w:t>
      </w:r>
    </w:p>
    <w:p w:rsidR="00696586" w:rsidRDefault="00696586" w:rsidP="00696586">
      <w:pPr>
        <w:rPr>
          <w:rFonts w:ascii="宋体" w:eastAsia="宋体" w:hAnsi="宋体" w:cs="Arial"/>
          <w:color w:val="000000" w:themeColor="text1"/>
          <w:szCs w:val="21"/>
          <w:shd w:val="clear" w:color="auto" w:fill="FFFFFF"/>
        </w:rPr>
      </w:pPr>
      <w:r>
        <w:rPr>
          <w:rFonts w:ascii="宋体" w:eastAsia="宋体" w:hAnsi="宋体" w:cs="Arial"/>
          <w:noProof/>
          <w:color w:val="000000" w:themeColor="text1"/>
          <w:szCs w:val="21"/>
          <w:shd w:val="clear" w:color="auto" w:fill="FFFFFF"/>
        </w:rPr>
        <w:drawing>
          <wp:inline distT="0" distB="0" distL="0" distR="0">
            <wp:extent cx="1074420" cy="10058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420" cy="1005840"/>
                    </a:xfrm>
                    <a:prstGeom prst="rect">
                      <a:avLst/>
                    </a:prstGeom>
                    <a:noFill/>
                    <a:ln>
                      <a:noFill/>
                    </a:ln>
                  </pic:spPr>
                </pic:pic>
              </a:graphicData>
            </a:graphic>
          </wp:inline>
        </w:drawing>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s="Arial"/>
          <w:color w:val="000000" w:themeColor="text1"/>
          <w:szCs w:val="21"/>
          <w:shd w:val="clear" w:color="auto" w:fill="FFFFFF"/>
        </w:rPr>
      </w:pPr>
      <w:r>
        <w:rPr>
          <w:rFonts w:ascii="宋体" w:eastAsia="宋体" w:hAnsi="宋体" w:hint="eastAsia"/>
          <w:color w:val="000000" w:themeColor="text1"/>
          <w:szCs w:val="21"/>
        </w:rPr>
        <w:t>38.分子中不含苯甲</w:t>
      </w:r>
      <w:r>
        <w:rPr>
          <w:rFonts w:ascii="宋体" w:eastAsia="宋体" w:hAnsi="宋体" w:cs="Arial" w:hint="eastAsia"/>
          <w:color w:val="000000" w:themeColor="text1"/>
          <w:szCs w:val="21"/>
          <w:shd w:val="clear" w:color="auto" w:fill="FFFFFF"/>
        </w:rPr>
        <w:t>酰胺结构的促胃肠动力药</w:t>
      </w:r>
    </w:p>
    <w:p w:rsidR="00696586" w:rsidRDefault="00696586" w:rsidP="00696586">
      <w:pPr>
        <w:rPr>
          <w:rFonts w:ascii="宋体" w:eastAsia="宋体" w:hAnsi="宋体" w:cs="Arial"/>
          <w:color w:val="000000" w:themeColor="text1"/>
          <w:szCs w:val="21"/>
          <w:shd w:val="clear" w:color="auto" w:fill="FFFFFF"/>
        </w:rPr>
      </w:pPr>
      <w:r>
        <w:rPr>
          <w:rFonts w:ascii="宋体" w:eastAsia="宋体" w:hAnsi="宋体" w:cs="Arial" w:hint="eastAsia"/>
          <w:color w:val="000000" w:themeColor="text1"/>
          <w:szCs w:val="21"/>
          <w:shd w:val="clear" w:color="auto" w:fill="FFFFFF"/>
        </w:rPr>
        <w:t>A.甲氧氯普胺</w:t>
      </w:r>
    </w:p>
    <w:p w:rsidR="00696586" w:rsidRDefault="00696586" w:rsidP="00696586">
      <w:pPr>
        <w:rPr>
          <w:rFonts w:ascii="宋体" w:eastAsia="宋体" w:hAnsi="宋体" w:cs="Arial"/>
          <w:color w:val="000000" w:themeColor="text1"/>
          <w:szCs w:val="21"/>
          <w:shd w:val="clear" w:color="auto" w:fill="FFFFFF"/>
        </w:rPr>
      </w:pPr>
      <w:r>
        <w:rPr>
          <w:rFonts w:ascii="宋体" w:eastAsia="宋体" w:hAnsi="宋体" w:cs="Arial"/>
          <w:noProof/>
          <w:color w:val="000000" w:themeColor="text1"/>
          <w:szCs w:val="21"/>
          <w:shd w:val="clear" w:color="auto" w:fill="FFFFFF"/>
        </w:rPr>
        <w:drawing>
          <wp:inline distT="0" distB="0" distL="0" distR="0">
            <wp:extent cx="1927860" cy="7924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7860" cy="792480"/>
                    </a:xfrm>
                    <a:prstGeom prst="rect">
                      <a:avLst/>
                    </a:prstGeom>
                    <a:noFill/>
                    <a:ln>
                      <a:noFill/>
                    </a:ln>
                  </pic:spPr>
                </pic:pic>
              </a:graphicData>
            </a:graphic>
          </wp:inline>
        </w:drawing>
      </w:r>
    </w:p>
    <w:p w:rsidR="00696586" w:rsidRDefault="00696586" w:rsidP="00696586">
      <w:pPr>
        <w:rPr>
          <w:rFonts w:ascii="宋体" w:eastAsia="宋体" w:hAnsi="宋体" w:cs="Arial"/>
          <w:color w:val="000000" w:themeColor="text1"/>
          <w:szCs w:val="21"/>
          <w:shd w:val="clear" w:color="auto" w:fill="FFFFFF"/>
        </w:rPr>
      </w:pPr>
      <w:r>
        <w:rPr>
          <w:rFonts w:ascii="宋体" w:eastAsia="宋体" w:hAnsi="宋体" w:cs="Arial" w:hint="eastAsia"/>
          <w:color w:val="000000" w:themeColor="text1"/>
          <w:szCs w:val="21"/>
          <w:shd w:val="clear" w:color="auto" w:fill="FFFFFF"/>
        </w:rPr>
        <w:t>B.多潘立酮</w:t>
      </w:r>
    </w:p>
    <w:p w:rsidR="00696586" w:rsidRDefault="00696586" w:rsidP="00696586">
      <w:pPr>
        <w:rPr>
          <w:rFonts w:ascii="宋体" w:eastAsia="宋体" w:hAnsi="宋体" w:cs="Arial"/>
          <w:color w:val="000000" w:themeColor="text1"/>
          <w:szCs w:val="21"/>
          <w:shd w:val="clear" w:color="auto" w:fill="FFFFFF"/>
        </w:rPr>
      </w:pPr>
      <w:r>
        <w:rPr>
          <w:rFonts w:ascii="宋体" w:eastAsia="宋体" w:hAnsi="宋体" w:cs="Arial"/>
          <w:noProof/>
          <w:color w:val="000000" w:themeColor="text1"/>
          <w:szCs w:val="21"/>
          <w:shd w:val="clear" w:color="auto" w:fill="FFFFFF"/>
        </w:rPr>
        <w:drawing>
          <wp:inline distT="0" distB="0" distL="0" distR="0">
            <wp:extent cx="2575560" cy="800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5560" cy="800100"/>
                    </a:xfrm>
                    <a:prstGeom prst="rect">
                      <a:avLst/>
                    </a:prstGeom>
                    <a:noFill/>
                    <a:ln>
                      <a:noFill/>
                    </a:ln>
                  </pic:spPr>
                </pic:pic>
              </a:graphicData>
            </a:graphic>
          </wp:inline>
        </w:drawing>
      </w:r>
    </w:p>
    <w:p w:rsidR="00696586" w:rsidRDefault="00696586" w:rsidP="00696586">
      <w:pPr>
        <w:rPr>
          <w:rFonts w:ascii="宋体" w:eastAsia="宋体" w:hAnsi="宋体" w:cs="Arial"/>
          <w:color w:val="000000" w:themeColor="text1"/>
          <w:szCs w:val="21"/>
          <w:shd w:val="clear" w:color="auto" w:fill="FFFFFF"/>
        </w:rPr>
      </w:pPr>
      <w:r>
        <w:rPr>
          <w:rFonts w:ascii="宋体" w:eastAsia="宋体" w:hAnsi="宋体" w:cs="Arial" w:hint="eastAsia"/>
          <w:color w:val="000000" w:themeColor="text1"/>
          <w:szCs w:val="21"/>
          <w:shd w:val="clear" w:color="auto" w:fill="FFFFFF"/>
        </w:rPr>
        <w:t>C.西沙必利</w:t>
      </w:r>
    </w:p>
    <w:p w:rsidR="00696586" w:rsidRDefault="00696586" w:rsidP="00696586">
      <w:pPr>
        <w:rPr>
          <w:rFonts w:ascii="宋体" w:eastAsia="宋体" w:hAnsi="宋体" w:cs="Arial"/>
          <w:color w:val="000000" w:themeColor="text1"/>
          <w:szCs w:val="21"/>
          <w:shd w:val="clear" w:color="auto" w:fill="FFFFFF"/>
        </w:rPr>
      </w:pPr>
      <w:r>
        <w:rPr>
          <w:rFonts w:ascii="宋体" w:eastAsia="宋体" w:hAnsi="宋体" w:cs="Arial"/>
          <w:noProof/>
          <w:color w:val="000000" w:themeColor="text1"/>
          <w:szCs w:val="21"/>
          <w:shd w:val="clear" w:color="auto" w:fill="FFFFFF"/>
        </w:rPr>
        <w:drawing>
          <wp:inline distT="0" distB="0" distL="0" distR="0">
            <wp:extent cx="2004060" cy="800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4060" cy="800100"/>
                    </a:xfrm>
                    <a:prstGeom prst="rect">
                      <a:avLst/>
                    </a:prstGeom>
                    <a:noFill/>
                    <a:ln>
                      <a:noFill/>
                    </a:ln>
                  </pic:spPr>
                </pic:pic>
              </a:graphicData>
            </a:graphic>
          </wp:inline>
        </w:drawing>
      </w:r>
    </w:p>
    <w:p w:rsidR="00696586" w:rsidRDefault="00696586" w:rsidP="00696586">
      <w:pPr>
        <w:rPr>
          <w:rFonts w:ascii="宋体" w:eastAsia="宋体" w:hAnsi="宋体" w:cs="Arial"/>
          <w:color w:val="000000" w:themeColor="text1"/>
          <w:szCs w:val="21"/>
          <w:shd w:val="clear" w:color="auto" w:fill="FFFFFF"/>
        </w:rPr>
      </w:pPr>
      <w:r>
        <w:rPr>
          <w:rFonts w:ascii="宋体" w:eastAsia="宋体" w:hAnsi="宋体" w:cs="Arial" w:hint="eastAsia"/>
          <w:color w:val="000000" w:themeColor="text1"/>
          <w:szCs w:val="21"/>
          <w:shd w:val="clear" w:color="auto" w:fill="FFFFFF"/>
        </w:rPr>
        <w:t>D.莫沙必利</w:t>
      </w:r>
    </w:p>
    <w:p w:rsidR="00696586" w:rsidRDefault="00696586" w:rsidP="00696586">
      <w:pPr>
        <w:rPr>
          <w:rFonts w:ascii="宋体" w:eastAsia="宋体" w:hAnsi="宋体" w:cs="Arial"/>
          <w:color w:val="000000" w:themeColor="text1"/>
          <w:szCs w:val="21"/>
          <w:shd w:val="clear" w:color="auto" w:fill="FFFFFF"/>
        </w:rPr>
      </w:pPr>
      <w:r>
        <w:rPr>
          <w:rFonts w:ascii="宋体" w:eastAsia="宋体" w:hAnsi="宋体" w:cs="Arial"/>
          <w:noProof/>
          <w:color w:val="000000" w:themeColor="text1"/>
          <w:szCs w:val="21"/>
          <w:shd w:val="clear" w:color="auto" w:fill="FFFFFF"/>
        </w:rPr>
        <w:drawing>
          <wp:inline distT="0" distB="0" distL="0" distR="0">
            <wp:extent cx="2514600" cy="838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838200"/>
                    </a:xfrm>
                    <a:prstGeom prst="rect">
                      <a:avLst/>
                    </a:prstGeom>
                    <a:noFill/>
                    <a:ln>
                      <a:noFill/>
                    </a:ln>
                  </pic:spPr>
                </pic:pic>
              </a:graphicData>
            </a:graphic>
          </wp:inline>
        </w:drawing>
      </w:r>
    </w:p>
    <w:p w:rsidR="00696586" w:rsidRDefault="00696586" w:rsidP="00696586">
      <w:pPr>
        <w:rPr>
          <w:rFonts w:ascii="宋体" w:eastAsia="宋体" w:hAnsi="宋体" w:cs="Arial"/>
          <w:color w:val="000000" w:themeColor="text1"/>
          <w:szCs w:val="21"/>
          <w:shd w:val="clear" w:color="auto" w:fill="FFFFFF"/>
        </w:rPr>
      </w:pPr>
      <w:r>
        <w:rPr>
          <w:rFonts w:ascii="宋体" w:eastAsia="宋体" w:hAnsi="宋体" w:cs="Arial" w:hint="eastAsia"/>
          <w:color w:val="000000" w:themeColor="text1"/>
          <w:szCs w:val="21"/>
          <w:shd w:val="clear" w:color="auto" w:fill="FFFFFF"/>
        </w:rPr>
        <w:t>E.伊托普利</w:t>
      </w:r>
    </w:p>
    <w:p w:rsidR="00696586" w:rsidRDefault="00696586" w:rsidP="00696586">
      <w:pPr>
        <w:rPr>
          <w:rFonts w:ascii="宋体" w:eastAsia="宋体" w:hAnsi="宋体" w:cs="Arial"/>
          <w:color w:val="000000" w:themeColor="text1"/>
          <w:szCs w:val="21"/>
          <w:shd w:val="clear" w:color="auto" w:fill="FFFFFF"/>
        </w:rPr>
      </w:pPr>
      <w:r>
        <w:rPr>
          <w:rFonts w:ascii="宋体" w:eastAsia="宋体" w:hAnsi="宋体"/>
          <w:noProof/>
          <w:color w:val="000000" w:themeColor="text1"/>
        </w:rPr>
        <w:drawing>
          <wp:inline distT="0" distB="0" distL="0" distR="0">
            <wp:extent cx="2484120" cy="7086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4120" cy="708660"/>
                    </a:xfrm>
                    <a:prstGeom prst="rect">
                      <a:avLst/>
                    </a:prstGeom>
                    <a:noFill/>
                    <a:ln>
                      <a:noFill/>
                    </a:ln>
                  </pic:spPr>
                </pic:pic>
              </a:graphicData>
            </a:graphic>
          </wp:inline>
        </w:drawing>
      </w:r>
    </w:p>
    <w:p w:rsidR="00696586" w:rsidRDefault="00696586" w:rsidP="00696586">
      <w:pPr>
        <w:rPr>
          <w:rFonts w:ascii="宋体" w:eastAsia="宋体" w:hAnsi="宋体" w:cs="Arial"/>
          <w:color w:val="000000" w:themeColor="text1"/>
          <w:szCs w:val="21"/>
          <w:shd w:val="clear" w:color="auto" w:fill="FFFFFF"/>
        </w:rPr>
      </w:pPr>
    </w:p>
    <w:p w:rsidR="00696586" w:rsidRDefault="00696586" w:rsidP="00696586">
      <w:pPr>
        <w:rPr>
          <w:rFonts w:ascii="宋体" w:eastAsia="宋体" w:hAnsi="宋体" w:cs="Arial"/>
          <w:color w:val="000000" w:themeColor="text1"/>
          <w:szCs w:val="21"/>
          <w:shd w:val="clear" w:color="auto" w:fill="FFFFFF"/>
        </w:rPr>
      </w:pPr>
      <w:r>
        <w:rPr>
          <w:rFonts w:ascii="宋体" w:eastAsia="宋体" w:hAnsi="宋体" w:cs="Arial" w:hint="eastAsia"/>
          <w:color w:val="000000" w:themeColor="text1"/>
          <w:szCs w:val="21"/>
          <w:shd w:val="clear" w:color="auto" w:fill="FFFFFF"/>
        </w:rPr>
        <w:t>39.用于防治骨质疏松症的药物中经肝脏和肾脏两次羟基化代谢后才有活性的是</w:t>
      </w:r>
    </w:p>
    <w:p w:rsidR="00696586" w:rsidRPr="002A0A17" w:rsidRDefault="00696586" w:rsidP="00696586">
      <w:pPr>
        <w:rPr>
          <w:rFonts w:ascii="宋体" w:eastAsia="宋体" w:hAnsi="宋体" w:cs="Arial"/>
          <w:color w:val="000000" w:themeColor="text1"/>
          <w:szCs w:val="21"/>
          <w:shd w:val="clear" w:color="auto" w:fill="FFFFFF"/>
        </w:rPr>
      </w:pPr>
      <w:r>
        <w:rPr>
          <w:rFonts w:ascii="宋体" w:eastAsia="宋体" w:hAnsi="宋体" w:cs="Arial" w:hint="eastAsia"/>
          <w:color w:val="000000" w:themeColor="text1"/>
          <w:szCs w:val="21"/>
          <w:shd w:val="clear" w:color="auto" w:fill="FFFFFF"/>
        </w:rPr>
        <w:t>A</w:t>
      </w:r>
      <w:r w:rsidRPr="002A0A17">
        <w:rPr>
          <w:rFonts w:ascii="宋体" w:eastAsia="宋体" w:hAnsi="宋体" w:cs="Arial" w:hint="eastAsia"/>
          <w:color w:val="000000" w:themeColor="text1"/>
          <w:szCs w:val="21"/>
          <w:shd w:val="clear" w:color="auto" w:fill="FFFFFF"/>
        </w:rPr>
        <w:t>.阿仑膦酸钠</w:t>
      </w:r>
    </w:p>
    <w:p w:rsidR="00696586" w:rsidRPr="002A0A17" w:rsidRDefault="00696586" w:rsidP="00696586">
      <w:pPr>
        <w:rPr>
          <w:rFonts w:ascii="宋体" w:eastAsia="宋体" w:hAnsi="宋体" w:cs="Arial"/>
          <w:color w:val="000000" w:themeColor="text1"/>
          <w:szCs w:val="21"/>
          <w:shd w:val="clear" w:color="auto" w:fill="FFFFFF"/>
        </w:rPr>
      </w:pPr>
      <w:r w:rsidRPr="002A0A17">
        <w:rPr>
          <w:rFonts w:ascii="宋体" w:eastAsia="宋体" w:hAnsi="宋体" w:cs="Arial" w:hint="eastAsia"/>
          <w:color w:val="000000" w:themeColor="text1"/>
          <w:szCs w:val="21"/>
          <w:shd w:val="clear" w:color="auto" w:fill="FFFFFF"/>
        </w:rPr>
        <w:t>B.利塞膦酸钠</w:t>
      </w:r>
    </w:p>
    <w:p w:rsidR="00696586" w:rsidRPr="002A0A17" w:rsidRDefault="00696586" w:rsidP="00696586">
      <w:pPr>
        <w:rPr>
          <w:rFonts w:ascii="宋体" w:eastAsia="宋体" w:hAnsi="宋体" w:cs="Arial"/>
          <w:color w:val="000000" w:themeColor="text1"/>
          <w:szCs w:val="21"/>
          <w:shd w:val="clear" w:color="auto" w:fill="FFFFFF"/>
        </w:rPr>
      </w:pPr>
      <w:r w:rsidRPr="002A0A17">
        <w:rPr>
          <w:rFonts w:ascii="宋体" w:eastAsia="宋体" w:hAnsi="宋体" w:cs="Arial" w:hint="eastAsia"/>
          <w:color w:val="000000" w:themeColor="text1"/>
          <w:szCs w:val="21"/>
          <w:shd w:val="clear" w:color="auto" w:fill="FFFFFF"/>
        </w:rPr>
        <w:t>C.VD</w:t>
      </w:r>
      <w:r w:rsidRPr="002A0A17">
        <w:rPr>
          <w:rFonts w:ascii="宋体" w:eastAsia="宋体" w:hAnsi="宋体" w:cs="Arial" w:hint="eastAsia"/>
          <w:color w:val="000000" w:themeColor="text1"/>
          <w:szCs w:val="21"/>
          <w:shd w:val="clear" w:color="auto" w:fill="FFFFFF"/>
          <w:vertAlign w:val="subscript"/>
        </w:rPr>
        <w:t>3</w:t>
      </w:r>
    </w:p>
    <w:p w:rsidR="00696586" w:rsidRPr="002A0A17" w:rsidRDefault="00696586" w:rsidP="00696586">
      <w:pPr>
        <w:rPr>
          <w:rFonts w:ascii="宋体" w:eastAsia="宋体" w:hAnsi="宋体" w:cs="Arial"/>
          <w:color w:val="000000" w:themeColor="text1"/>
          <w:szCs w:val="21"/>
          <w:shd w:val="clear" w:color="auto" w:fill="FFFFFF"/>
        </w:rPr>
      </w:pPr>
      <w:r w:rsidRPr="002A0A17">
        <w:rPr>
          <w:rFonts w:ascii="宋体" w:eastAsia="宋体" w:hAnsi="宋体" w:cs="Arial" w:hint="eastAsia"/>
          <w:color w:val="000000" w:themeColor="text1"/>
          <w:szCs w:val="21"/>
          <w:shd w:val="clear" w:color="auto" w:fill="FFFFFF"/>
        </w:rPr>
        <w:t>D</w:t>
      </w:r>
      <w:r w:rsidRPr="002A0A17">
        <w:rPr>
          <w:rFonts w:ascii="宋体" w:eastAsia="宋体" w:hAnsi="宋体" w:cs="Arial" w:hint="eastAsia"/>
          <w:i/>
          <w:color w:val="000000" w:themeColor="text1"/>
          <w:szCs w:val="21"/>
          <w:shd w:val="clear" w:color="auto" w:fill="FFFFFF"/>
        </w:rPr>
        <w:t>.</w:t>
      </w:r>
      <w:r w:rsidRPr="002A0A17">
        <w:rPr>
          <w:rStyle w:val="aa"/>
          <w:rFonts w:ascii="宋体" w:eastAsia="宋体" w:hAnsi="宋体" w:cs="Arial" w:hint="eastAsia"/>
          <w:i w:val="0"/>
          <w:color w:val="000000" w:themeColor="text1"/>
          <w:szCs w:val="21"/>
          <w:shd w:val="clear" w:color="auto" w:fill="FFFFFF"/>
        </w:rPr>
        <w:t>阿法骨</w:t>
      </w:r>
      <w:r w:rsidRPr="002A0A17">
        <w:rPr>
          <w:rFonts w:ascii="宋体" w:eastAsia="宋体" w:hAnsi="宋体" w:cs="Arial" w:hint="eastAsia"/>
          <w:color w:val="000000" w:themeColor="text1"/>
          <w:szCs w:val="21"/>
          <w:shd w:val="clear" w:color="auto" w:fill="FFFFFF"/>
        </w:rPr>
        <w:t>化醇</w:t>
      </w:r>
    </w:p>
    <w:p w:rsidR="00696586" w:rsidRPr="002A0A17" w:rsidRDefault="00696586" w:rsidP="00696586">
      <w:pPr>
        <w:rPr>
          <w:rFonts w:ascii="宋体" w:eastAsia="宋体" w:hAnsi="宋体" w:cs="Arial"/>
          <w:color w:val="000000" w:themeColor="text1"/>
          <w:szCs w:val="21"/>
          <w:shd w:val="clear" w:color="auto" w:fill="FFFFFF"/>
        </w:rPr>
      </w:pPr>
      <w:r w:rsidRPr="002A0A17">
        <w:rPr>
          <w:rFonts w:ascii="宋体" w:eastAsia="宋体" w:hAnsi="宋体" w:cs="Arial" w:hint="eastAsia"/>
          <w:color w:val="000000" w:themeColor="text1"/>
          <w:szCs w:val="21"/>
          <w:shd w:val="clear" w:color="auto" w:fill="FFFFFF"/>
        </w:rPr>
        <w:t>E.</w:t>
      </w:r>
      <w:r w:rsidRPr="002A0A17">
        <w:rPr>
          <w:rStyle w:val="aa"/>
          <w:rFonts w:ascii="宋体" w:eastAsia="宋体" w:hAnsi="宋体" w:cs="Arial" w:hint="eastAsia"/>
          <w:i w:val="0"/>
          <w:color w:val="000000" w:themeColor="text1"/>
          <w:szCs w:val="21"/>
          <w:shd w:val="clear" w:color="auto" w:fill="FFFFFF"/>
        </w:rPr>
        <w:t>骨</w:t>
      </w:r>
      <w:r w:rsidRPr="002A0A17">
        <w:rPr>
          <w:rFonts w:ascii="宋体" w:eastAsia="宋体" w:hAnsi="宋体" w:cs="Arial" w:hint="eastAsia"/>
          <w:color w:val="000000" w:themeColor="text1"/>
          <w:szCs w:val="21"/>
          <w:shd w:val="clear" w:color="auto" w:fill="FFFFFF"/>
        </w:rPr>
        <w:t>化三醇</w:t>
      </w:r>
    </w:p>
    <w:p w:rsidR="00696586" w:rsidRDefault="00696586" w:rsidP="00696586">
      <w:pPr>
        <w:rPr>
          <w:rFonts w:ascii="宋体" w:eastAsia="宋体" w:hAnsi="宋体"/>
          <w:color w:val="000000" w:themeColor="text1"/>
        </w:rPr>
      </w:pPr>
    </w:p>
    <w:p w:rsidR="00696586" w:rsidRDefault="00696586" w:rsidP="00696586">
      <w:pPr>
        <w:rPr>
          <w:rFonts w:ascii="宋体" w:eastAsia="宋体" w:hAnsi="宋体"/>
          <w:color w:val="000000" w:themeColor="text1"/>
        </w:rPr>
      </w:pPr>
      <w:r>
        <w:rPr>
          <w:rFonts w:ascii="宋体" w:eastAsia="宋体" w:hAnsi="宋体" w:hint="eastAsia"/>
          <w:color w:val="000000" w:themeColor="text1"/>
        </w:rPr>
        <w:t>40.神经氨酸酶是存在于流感病毒表面的糖蛋白，为抗病毒药物的作用靶点。神经氨酸酶</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可以切断神经氨酸与糖蛋白的连接，释放出病毒复制的关键物质唾液酸（神经氨酸），</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此过程如图所示：</w:t>
      </w:r>
    </w:p>
    <w:p w:rsidR="00696586" w:rsidRDefault="00696586" w:rsidP="00696586">
      <w:pPr>
        <w:rPr>
          <w:rFonts w:ascii="宋体" w:eastAsia="宋体" w:hAnsi="宋体"/>
          <w:color w:val="000000" w:themeColor="text1"/>
        </w:rPr>
      </w:pPr>
      <w:r>
        <w:rPr>
          <w:rFonts w:ascii="宋体" w:eastAsia="宋体" w:hAnsi="宋体"/>
          <w:noProof/>
          <w:color w:val="000000" w:themeColor="text1"/>
        </w:rPr>
        <w:lastRenderedPageBreak/>
        <w:drawing>
          <wp:inline distT="0" distB="0" distL="0" distR="0">
            <wp:extent cx="2514663" cy="547928"/>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151" cy="556096"/>
                    </a:xfrm>
                    <a:prstGeom prst="rect">
                      <a:avLst/>
                    </a:prstGeom>
                    <a:noFill/>
                    <a:ln>
                      <a:noFill/>
                    </a:ln>
                  </pic:spPr>
                </pic:pic>
              </a:graphicData>
            </a:graphic>
          </wp:inline>
        </w:drawing>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神经氨酸酶抑制剂能有效阻断流感病毒的复制过程，发挥防治流感作用。从结构判断，</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具有抑制神经氨酸酶活性的药物是</w:t>
      </w:r>
    </w:p>
    <w:p w:rsidR="00696586" w:rsidRDefault="00696586" w:rsidP="00696586">
      <w:pPr>
        <w:rPr>
          <w:rFonts w:ascii="宋体" w:eastAsia="宋体" w:hAnsi="宋体"/>
          <w:color w:val="000000" w:themeColor="text1"/>
        </w:rPr>
      </w:pPr>
      <w:r>
        <w:rPr>
          <w:rFonts w:ascii="宋体" w:eastAsia="宋体" w:hAnsi="宋体"/>
          <w:noProof/>
          <w:color w:val="000000" w:themeColor="text1"/>
        </w:rPr>
        <w:drawing>
          <wp:inline distT="0" distB="0" distL="0" distR="0">
            <wp:extent cx="5273040" cy="2583180"/>
            <wp:effectExtent l="0" t="0" r="381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3040" cy="2583180"/>
                    </a:xfrm>
                    <a:prstGeom prst="rect">
                      <a:avLst/>
                    </a:prstGeom>
                    <a:noFill/>
                    <a:ln>
                      <a:noFill/>
                    </a:ln>
                  </pic:spPr>
                </pic:pic>
              </a:graphicData>
            </a:graphic>
          </wp:inline>
        </w:drawing>
      </w:r>
    </w:p>
    <w:bookmarkEnd w:id="2"/>
    <w:p w:rsidR="00696586" w:rsidRDefault="00696586" w:rsidP="0017093F">
      <w:pPr>
        <w:spacing w:line="360" w:lineRule="auto"/>
        <w:rPr>
          <w:rFonts w:ascii="宋体" w:hAnsi="宋体"/>
          <w:color w:val="000000"/>
          <w:kern w:val="0"/>
          <w:szCs w:val="21"/>
        </w:rPr>
      </w:pPr>
    </w:p>
    <w:p w:rsidR="004867AE" w:rsidRDefault="004867AE" w:rsidP="0017093F">
      <w:pPr>
        <w:spacing w:line="360" w:lineRule="auto"/>
        <w:rPr>
          <w:rFonts w:ascii="宋体" w:hAnsi="宋体" w:cs="宋体"/>
          <w:b/>
          <w:bCs/>
        </w:rPr>
      </w:pPr>
      <w:r>
        <w:rPr>
          <w:rFonts w:ascii="宋体" w:hAnsi="宋体" w:cs="宋体" w:hint="eastAsia"/>
          <w:b/>
          <w:bCs/>
        </w:rPr>
        <w:t>二、配伍选择题（共60题，每题1分。题目分为若干组，每组题目对应同一组备选项，备选项可重复选用，也可不选用。每题只有1个最符合题意）</w:t>
      </w:r>
    </w:p>
    <w:p w:rsidR="00696586" w:rsidRDefault="002A0A17" w:rsidP="00696586">
      <w:pPr>
        <w:rPr>
          <w:rFonts w:ascii="宋体" w:eastAsia="宋体" w:hAnsi="宋体"/>
          <w:color w:val="000000" w:themeColor="text1"/>
        </w:rPr>
      </w:pPr>
      <w:r>
        <w:rPr>
          <w:rFonts w:ascii="宋体" w:eastAsia="宋体" w:hAnsi="宋体" w:hint="eastAsia"/>
          <w:color w:val="000000" w:themeColor="text1"/>
        </w:rPr>
        <w:t>【</w:t>
      </w:r>
      <w:r w:rsidR="00696586">
        <w:rPr>
          <w:rFonts w:ascii="宋体" w:eastAsia="宋体" w:hAnsi="宋体" w:hint="eastAsia"/>
          <w:color w:val="000000" w:themeColor="text1"/>
        </w:rPr>
        <w:t>41-42</w:t>
      </w:r>
      <w:r>
        <w:rPr>
          <w:rFonts w:ascii="宋体" w:eastAsia="宋体" w:hAnsi="宋体" w:hint="eastAsia"/>
          <w:color w:val="000000" w:themeColor="text1"/>
        </w:rPr>
        <w:t>】</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A.商品名      B.通用名</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C.化学名      D.别名</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E.药品代码</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41.在药品命名中，国际非专利药品名称是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42.只能由该药品的拥有者和制造者使用的药品名称是</w:t>
      </w:r>
    </w:p>
    <w:p w:rsidR="00696586" w:rsidRDefault="00696586" w:rsidP="00696586">
      <w:pPr>
        <w:rPr>
          <w:rFonts w:ascii="宋体" w:eastAsia="宋体" w:hAnsi="宋体"/>
          <w:color w:val="000000" w:themeColor="text1"/>
        </w:rPr>
      </w:pPr>
    </w:p>
    <w:p w:rsidR="00696586" w:rsidRDefault="002A0A17" w:rsidP="00696586">
      <w:pPr>
        <w:rPr>
          <w:rFonts w:ascii="宋体" w:eastAsia="宋体" w:hAnsi="宋体"/>
          <w:color w:val="000000" w:themeColor="text1"/>
        </w:rPr>
      </w:pPr>
      <w:r>
        <w:rPr>
          <w:rFonts w:ascii="宋体" w:eastAsia="宋体" w:hAnsi="宋体" w:hint="eastAsia"/>
          <w:color w:val="000000" w:themeColor="text1"/>
        </w:rPr>
        <w:t>【</w:t>
      </w:r>
      <w:r w:rsidR="00696586">
        <w:rPr>
          <w:rFonts w:ascii="宋体" w:eastAsia="宋体" w:hAnsi="宋体" w:hint="eastAsia"/>
          <w:color w:val="000000" w:themeColor="text1"/>
        </w:rPr>
        <w:t>43-45</w:t>
      </w:r>
      <w:r>
        <w:rPr>
          <w:rFonts w:ascii="宋体" w:eastAsia="宋体" w:hAnsi="宋体" w:hint="eastAsia"/>
          <w:color w:val="000000" w:themeColor="text1"/>
        </w:rPr>
        <w:t>】</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A.I期临床试验       B.Ⅱ期临床试验</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C.Ⅲ期临床试验      D.Ⅳ期临床试验</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E.0期临床试验</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43.可采用随机、双官、对照试验，对受试药的有效性和安全性做出初步药效学评价，推</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荐给药剂量的新药研究阶段是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44.新药上市后在社会人群大范围内继续进行的安全性和有效性评价，在广泛、长期使</w:t>
      </w:r>
      <w:r>
        <w:rPr>
          <w:rFonts w:ascii="宋体" w:eastAsia="宋体" w:hAnsi="宋体" w:hint="eastAsia"/>
          <w:color w:val="000000" w:themeColor="text1"/>
        </w:rPr>
        <w:t>用</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的条件下考察其疗效和不良反应的新药研究阶段是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45.一般选20～30例健康成年志愿者，观察人体对于受试药的耐受程度和人体药动学特</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征，为制定后续临床试验的给药方案提供依据的新药研究阶段是</w:t>
      </w:r>
    </w:p>
    <w:p w:rsidR="00696586" w:rsidRDefault="00696586" w:rsidP="00696586">
      <w:pPr>
        <w:rPr>
          <w:rFonts w:ascii="宋体" w:eastAsia="宋体" w:hAnsi="宋体"/>
          <w:color w:val="000000" w:themeColor="text1"/>
        </w:rPr>
      </w:pPr>
    </w:p>
    <w:p w:rsidR="00696586" w:rsidRDefault="002A0A17" w:rsidP="00696586">
      <w:pPr>
        <w:rPr>
          <w:rFonts w:ascii="宋体" w:eastAsia="宋体" w:hAnsi="宋体"/>
          <w:color w:val="000000" w:themeColor="text1"/>
        </w:rPr>
      </w:pPr>
      <w:r>
        <w:rPr>
          <w:rFonts w:ascii="宋体" w:eastAsia="宋体" w:hAnsi="宋体" w:hint="eastAsia"/>
          <w:color w:val="000000" w:themeColor="text1"/>
        </w:rPr>
        <w:t>【</w:t>
      </w:r>
      <w:r w:rsidR="00696586">
        <w:rPr>
          <w:rFonts w:ascii="宋体" w:eastAsia="宋体" w:hAnsi="宋体" w:hint="eastAsia"/>
          <w:color w:val="000000" w:themeColor="text1"/>
        </w:rPr>
        <w:t>46-47</w:t>
      </w:r>
      <w:r>
        <w:rPr>
          <w:rFonts w:ascii="宋体" w:eastAsia="宋体" w:hAnsi="宋体" w:hint="eastAsia"/>
          <w:color w:val="000000" w:themeColor="text1"/>
        </w:rPr>
        <w:t>】</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A.伐昔洛韦     B.阿奇霉素</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C.特非那定     D.酮康唑</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E.沙丁胺醇</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46.通过寡肽药物转运体（PEPT</w:t>
      </w:r>
      <w:r>
        <w:rPr>
          <w:rFonts w:ascii="宋体" w:eastAsia="宋体" w:hAnsi="宋体" w:hint="eastAsia"/>
          <w:color w:val="000000" w:themeColor="text1"/>
          <w:vertAlign w:val="subscript"/>
        </w:rPr>
        <w:t>1</w:t>
      </w:r>
      <w:r>
        <w:rPr>
          <w:rFonts w:ascii="宋体" w:eastAsia="宋体" w:hAnsi="宋体" w:hint="eastAsia"/>
          <w:color w:val="000000" w:themeColor="text1"/>
        </w:rPr>
        <w:t>）进行体内转运的药物是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47.对hERG K</w:t>
      </w:r>
      <w:r>
        <w:rPr>
          <w:rFonts w:ascii="宋体" w:eastAsia="宋体" w:hAnsi="宋体" w:hint="eastAsia"/>
          <w:color w:val="000000" w:themeColor="text1"/>
          <w:vertAlign w:val="superscript"/>
        </w:rPr>
        <w:t>+</w:t>
      </w:r>
      <w:r>
        <w:rPr>
          <w:rFonts w:ascii="宋体" w:eastAsia="宋体" w:hAnsi="宋体" w:hint="eastAsia"/>
          <w:color w:val="000000" w:themeColor="text1"/>
        </w:rPr>
        <w:t>通道具有抑制作用，可诱发药源性心律失常的药物是</w:t>
      </w:r>
    </w:p>
    <w:p w:rsidR="00696586" w:rsidRDefault="00696586" w:rsidP="00696586">
      <w:pPr>
        <w:rPr>
          <w:rFonts w:ascii="宋体" w:eastAsia="宋体" w:hAnsi="宋体"/>
          <w:color w:val="000000" w:themeColor="text1"/>
        </w:rPr>
      </w:pPr>
    </w:p>
    <w:p w:rsidR="00696586" w:rsidRDefault="002A0A17" w:rsidP="00696586">
      <w:pPr>
        <w:rPr>
          <w:rFonts w:ascii="宋体" w:eastAsia="宋体" w:hAnsi="宋体"/>
          <w:color w:val="000000" w:themeColor="text1"/>
        </w:rPr>
      </w:pPr>
      <w:r>
        <w:rPr>
          <w:rFonts w:ascii="宋体" w:eastAsia="宋体" w:hAnsi="宋体" w:hint="eastAsia"/>
          <w:color w:val="000000" w:themeColor="text1"/>
        </w:rPr>
        <w:t>【</w:t>
      </w:r>
      <w:r w:rsidR="00696586">
        <w:rPr>
          <w:rFonts w:ascii="宋体" w:eastAsia="宋体" w:hAnsi="宋体" w:hint="eastAsia"/>
          <w:color w:val="000000" w:themeColor="text1"/>
        </w:rPr>
        <w:t>48-50</w:t>
      </w:r>
      <w:r>
        <w:rPr>
          <w:rFonts w:ascii="宋体" w:eastAsia="宋体" w:hAnsi="宋体" w:hint="eastAsia"/>
          <w:color w:val="000000" w:themeColor="text1"/>
        </w:rPr>
        <w:t>】</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A.芳环羟基化       B.硝基还原</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C.烯烃氧化         D.脱烷基化</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E.乙酰化</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48.保泰松在体内代谢成羟布宗，发生的代谢反应是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49.卡马西平在体内代谢生成有毒性的环氧化物，发生的代谢反应是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50.氟西汀在体内生成仍具有活性的代谢物去甲氟西汀，发生的代制反应是</w:t>
      </w:r>
    </w:p>
    <w:p w:rsidR="00696586" w:rsidRDefault="00696586" w:rsidP="00696586">
      <w:pPr>
        <w:rPr>
          <w:rFonts w:ascii="宋体" w:eastAsia="宋体" w:hAnsi="宋体"/>
          <w:color w:val="000000" w:themeColor="text1"/>
        </w:rPr>
      </w:pPr>
    </w:p>
    <w:p w:rsidR="00696586" w:rsidRDefault="002A0A17" w:rsidP="00696586">
      <w:pPr>
        <w:rPr>
          <w:rFonts w:ascii="宋体" w:eastAsia="宋体" w:hAnsi="宋体"/>
          <w:color w:val="000000" w:themeColor="text1"/>
        </w:rPr>
      </w:pPr>
      <w:r>
        <w:rPr>
          <w:rFonts w:ascii="宋体" w:eastAsia="宋体" w:hAnsi="宋体" w:hint="eastAsia"/>
          <w:color w:val="000000" w:themeColor="text1"/>
        </w:rPr>
        <w:t>【</w:t>
      </w:r>
      <w:r w:rsidR="00696586">
        <w:rPr>
          <w:rFonts w:ascii="宋体" w:eastAsia="宋体" w:hAnsi="宋体" w:hint="eastAsia"/>
          <w:color w:val="000000" w:themeColor="text1"/>
        </w:rPr>
        <w:t>51-52</w:t>
      </w:r>
      <w:r>
        <w:rPr>
          <w:rFonts w:ascii="宋体" w:eastAsia="宋体" w:hAnsi="宋体" w:hint="eastAsia"/>
          <w:color w:val="000000" w:themeColor="text1"/>
        </w:rPr>
        <w:t>】</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A.搽剂             B.甘油剂</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C.露剂             D.涂膜剂</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E.醋剂</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51.涂搽患处后形成薄膜的液体制剂是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52.供无破损皮肤揉擦用的液体制剂是</w:t>
      </w:r>
    </w:p>
    <w:p w:rsidR="00696586" w:rsidRDefault="00696586" w:rsidP="00696586">
      <w:pPr>
        <w:rPr>
          <w:rFonts w:ascii="宋体" w:eastAsia="宋体" w:hAnsi="宋体"/>
          <w:color w:val="000000" w:themeColor="text1"/>
        </w:rPr>
      </w:pPr>
    </w:p>
    <w:p w:rsidR="00696586" w:rsidRDefault="002A0A17" w:rsidP="00696586">
      <w:pPr>
        <w:rPr>
          <w:rFonts w:ascii="宋体" w:eastAsia="宋体" w:hAnsi="宋体"/>
          <w:color w:val="000000" w:themeColor="text1"/>
        </w:rPr>
      </w:pPr>
      <w:r>
        <w:rPr>
          <w:rFonts w:ascii="宋体" w:eastAsia="宋体" w:hAnsi="宋体" w:hint="eastAsia"/>
          <w:color w:val="000000" w:themeColor="text1"/>
        </w:rPr>
        <w:t>【</w:t>
      </w:r>
      <w:r w:rsidR="00696586">
        <w:rPr>
          <w:rFonts w:ascii="宋体" w:eastAsia="宋体" w:hAnsi="宋体" w:hint="eastAsia"/>
          <w:color w:val="000000" w:themeColor="text1"/>
        </w:rPr>
        <w:t>53-55</w:t>
      </w:r>
      <w:r>
        <w:rPr>
          <w:rFonts w:ascii="宋体" w:eastAsia="宋体" w:hAnsi="宋体" w:hint="eastAsia"/>
          <w:color w:val="000000" w:themeColor="text1"/>
        </w:rPr>
        <w:t>】</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A.着色剂           B.助悬剂</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C.润湿剂           D.pH调节剂</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E.溶剂</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布洛芬口服混悬液的处方组成：布洛芬、羟两甲纤维素、山梨醇、甘油、枸檬酸和水</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53.处方组成中的枸檬酸是作为</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54.处方组成中的甘油是作为</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lastRenderedPageBreak/>
        <w:t>55.处方组成中的羟丙甲纤维素是作为</w:t>
      </w:r>
    </w:p>
    <w:p w:rsidR="00696586" w:rsidRDefault="00696586" w:rsidP="00696586">
      <w:pPr>
        <w:rPr>
          <w:rFonts w:ascii="宋体" w:eastAsia="宋体" w:hAnsi="宋体"/>
          <w:color w:val="000000" w:themeColor="text1"/>
        </w:rPr>
      </w:pPr>
    </w:p>
    <w:p w:rsidR="00696586" w:rsidRDefault="002A0A17" w:rsidP="00696586">
      <w:pPr>
        <w:rPr>
          <w:rFonts w:ascii="宋体" w:eastAsia="宋体" w:hAnsi="宋体"/>
          <w:color w:val="000000" w:themeColor="text1"/>
        </w:rPr>
      </w:pPr>
      <w:r>
        <w:rPr>
          <w:rFonts w:ascii="宋体" w:eastAsia="宋体" w:hAnsi="宋体" w:hint="eastAsia"/>
          <w:color w:val="000000" w:themeColor="text1"/>
        </w:rPr>
        <w:t>【</w:t>
      </w:r>
      <w:r w:rsidR="00696586">
        <w:rPr>
          <w:rFonts w:ascii="宋体" w:eastAsia="宋体" w:hAnsi="宋体" w:hint="eastAsia"/>
          <w:color w:val="000000" w:themeColor="text1"/>
        </w:rPr>
        <w:t>56-57</w:t>
      </w:r>
      <w:r>
        <w:rPr>
          <w:rFonts w:ascii="宋体" w:eastAsia="宋体" w:hAnsi="宋体" w:hint="eastAsia"/>
          <w:color w:val="000000" w:themeColor="text1"/>
        </w:rPr>
        <w:t>】</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A.天然水          B.饮用水</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C.纯化水          D.注射用水</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E.灭菌注射用水</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56.主要用作普通药物制剂溶剂的制药用水是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57.主要用作注射用无菌粉末的溶剂或注射液的稀释剂的制药用水是</w:t>
      </w:r>
    </w:p>
    <w:p w:rsidR="00696586" w:rsidRDefault="00696586" w:rsidP="00696586">
      <w:pPr>
        <w:rPr>
          <w:rFonts w:ascii="宋体" w:eastAsia="宋体" w:hAnsi="宋体"/>
          <w:color w:val="000000" w:themeColor="text1"/>
        </w:rPr>
      </w:pPr>
    </w:p>
    <w:p w:rsidR="00696586" w:rsidRDefault="002A0A17" w:rsidP="00696586">
      <w:pPr>
        <w:rPr>
          <w:rFonts w:ascii="宋体" w:eastAsia="宋体" w:hAnsi="宋体"/>
          <w:color w:val="000000" w:themeColor="text1"/>
        </w:rPr>
      </w:pPr>
      <w:r>
        <w:rPr>
          <w:rFonts w:ascii="宋体" w:eastAsia="宋体" w:hAnsi="宋体" w:hint="eastAsia"/>
          <w:color w:val="000000" w:themeColor="text1"/>
        </w:rPr>
        <w:t>【</w:t>
      </w:r>
      <w:r w:rsidR="00696586">
        <w:rPr>
          <w:rFonts w:ascii="宋体" w:eastAsia="宋体" w:hAnsi="宋体" w:hint="eastAsia"/>
          <w:color w:val="000000" w:themeColor="text1"/>
        </w:rPr>
        <w:t>58-60</w:t>
      </w:r>
      <w:r>
        <w:rPr>
          <w:rFonts w:ascii="宋体" w:eastAsia="宋体" w:hAnsi="宋体" w:hint="eastAsia"/>
          <w:color w:val="000000" w:themeColor="text1"/>
        </w:rPr>
        <w:t>】</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A.硝苯地平渗透泵片       B.利培酮口崩片</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C.利巴韦林胶囊           D.注射用紫杉醇脂质体</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E.水杨酸乳膏</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58.属于靶向制剂的是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59.属于缓控释制剂的是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60.属于口服速释制剂的是</w:t>
      </w:r>
    </w:p>
    <w:p w:rsidR="00696586" w:rsidRDefault="00696586" w:rsidP="00696586">
      <w:pPr>
        <w:rPr>
          <w:rFonts w:ascii="宋体" w:eastAsia="宋体" w:hAnsi="宋体"/>
          <w:color w:val="000000" w:themeColor="text1"/>
        </w:rPr>
      </w:pPr>
    </w:p>
    <w:p w:rsidR="00696586" w:rsidRDefault="002A0A17" w:rsidP="00696586">
      <w:pPr>
        <w:rPr>
          <w:rFonts w:ascii="宋体" w:eastAsia="宋体" w:hAnsi="宋体"/>
          <w:color w:val="000000" w:themeColor="text1"/>
        </w:rPr>
      </w:pPr>
      <w:r>
        <w:rPr>
          <w:rFonts w:ascii="宋体" w:eastAsia="宋体" w:hAnsi="宋体" w:hint="eastAsia"/>
          <w:color w:val="000000" w:themeColor="text1"/>
        </w:rPr>
        <w:t>【</w:t>
      </w:r>
      <w:r w:rsidR="00696586">
        <w:rPr>
          <w:rFonts w:ascii="宋体" w:eastAsia="宋体" w:hAnsi="宋体" w:hint="eastAsia"/>
          <w:color w:val="000000" w:themeColor="text1"/>
        </w:rPr>
        <w:t>61-63</w:t>
      </w:r>
      <w:r>
        <w:rPr>
          <w:rFonts w:ascii="宋体" w:eastAsia="宋体" w:hAnsi="宋体" w:hint="eastAsia"/>
          <w:color w:val="000000" w:themeColor="text1"/>
        </w:rPr>
        <w:t>】</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A.聚苯乙烯               B.微晶纤维素</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C.乙烯-醋酸乙烯共聚物     D.硅橡胶</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E.低取代羟丙基纤维素</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61.在经皮给药制剂中，可用作控释膜材料的是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62.在经皮给药制剂中，可用作背衬层材料的是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63.在经皮给药制剂中，可用作贮库层材料的是</w:t>
      </w:r>
    </w:p>
    <w:p w:rsidR="00696586" w:rsidRDefault="00696586" w:rsidP="00696586">
      <w:pPr>
        <w:rPr>
          <w:rFonts w:ascii="宋体" w:eastAsia="宋体" w:hAnsi="宋体"/>
          <w:color w:val="000000" w:themeColor="text1"/>
        </w:rPr>
      </w:pPr>
    </w:p>
    <w:p w:rsidR="00696586" w:rsidRDefault="002A0A17" w:rsidP="00696586">
      <w:pPr>
        <w:rPr>
          <w:rFonts w:ascii="宋体" w:eastAsia="宋体" w:hAnsi="宋体"/>
          <w:color w:val="000000" w:themeColor="text1"/>
        </w:rPr>
      </w:pPr>
      <w:r>
        <w:rPr>
          <w:rFonts w:ascii="宋体" w:eastAsia="宋体" w:hAnsi="宋体" w:hint="eastAsia"/>
          <w:color w:val="000000" w:themeColor="text1"/>
        </w:rPr>
        <w:t>【</w:t>
      </w:r>
      <w:r w:rsidR="00696586">
        <w:rPr>
          <w:rFonts w:ascii="宋体" w:eastAsia="宋体" w:hAnsi="宋体" w:hint="eastAsia"/>
          <w:color w:val="000000" w:themeColor="text1"/>
        </w:rPr>
        <w:t>64-65</w:t>
      </w:r>
      <w:r>
        <w:rPr>
          <w:rFonts w:ascii="宋体" w:eastAsia="宋体" w:hAnsi="宋体" w:hint="eastAsia"/>
          <w:color w:val="000000" w:themeColor="text1"/>
        </w:rPr>
        <w:t>】</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A.滤过                  B.简单扩散</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C.主动转运              D.易化扩散</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E.膜动转运</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64.维生素B</w:t>
      </w:r>
      <w:r>
        <w:rPr>
          <w:rFonts w:ascii="宋体" w:eastAsia="宋体" w:hAnsi="宋体" w:hint="eastAsia"/>
          <w:color w:val="000000" w:themeColor="text1"/>
          <w:vertAlign w:val="subscript"/>
        </w:rPr>
        <w:t>12</w:t>
      </w:r>
      <w:r>
        <w:rPr>
          <w:rFonts w:ascii="宋体" w:eastAsia="宋体" w:hAnsi="宋体" w:hint="eastAsia"/>
          <w:color w:val="000000" w:themeColor="text1"/>
        </w:rPr>
        <w:t>在回肠未端部位的吸收方式属于</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65.微粒给药系统通过吞噬作用进入细胞的过程属于</w:t>
      </w:r>
    </w:p>
    <w:p w:rsidR="00696586" w:rsidRDefault="00696586" w:rsidP="00696586">
      <w:pPr>
        <w:rPr>
          <w:rFonts w:ascii="宋体" w:eastAsia="宋体" w:hAnsi="宋体"/>
          <w:color w:val="000000" w:themeColor="text1"/>
        </w:rPr>
      </w:pPr>
    </w:p>
    <w:p w:rsidR="00696586" w:rsidRDefault="002A0A17" w:rsidP="00696586">
      <w:pPr>
        <w:rPr>
          <w:rFonts w:ascii="宋体" w:eastAsia="宋体" w:hAnsi="宋体"/>
          <w:color w:val="000000" w:themeColor="text1"/>
        </w:rPr>
      </w:pPr>
      <w:r>
        <w:rPr>
          <w:rFonts w:ascii="宋体" w:eastAsia="宋体" w:hAnsi="宋体" w:hint="eastAsia"/>
          <w:color w:val="000000" w:themeColor="text1"/>
        </w:rPr>
        <w:t>【</w:t>
      </w:r>
      <w:r w:rsidR="00696586">
        <w:rPr>
          <w:rFonts w:ascii="宋体" w:eastAsia="宋体" w:hAnsi="宋体" w:hint="eastAsia"/>
          <w:color w:val="000000" w:themeColor="text1"/>
        </w:rPr>
        <w:t>66-68</w:t>
      </w:r>
      <w:r>
        <w:rPr>
          <w:rFonts w:ascii="宋体" w:eastAsia="宋体" w:hAnsi="宋体" w:hint="eastAsia"/>
          <w:color w:val="000000" w:themeColor="text1"/>
        </w:rPr>
        <w:t>】</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A.首过效应             B.肠肝循环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C.血脑屏障             D.胎盘屏障</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E.血眼屏障</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66.降低口服药物生物利用度的因素是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67.影响药物进入中枢神经系统发挥作用的因素是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68.影响药物排泄，延长药物体内滞留时间的因素是</w:t>
      </w:r>
    </w:p>
    <w:p w:rsidR="00696586" w:rsidRDefault="00696586" w:rsidP="00696586">
      <w:pPr>
        <w:rPr>
          <w:rFonts w:ascii="宋体" w:eastAsia="宋体" w:hAnsi="宋体"/>
          <w:color w:val="000000" w:themeColor="text1"/>
        </w:rPr>
      </w:pPr>
    </w:p>
    <w:p w:rsidR="00696586" w:rsidRDefault="002A0A17" w:rsidP="00696586">
      <w:pPr>
        <w:rPr>
          <w:rFonts w:ascii="宋体" w:eastAsia="宋体" w:hAnsi="宋体"/>
          <w:color w:val="000000" w:themeColor="text1"/>
        </w:rPr>
      </w:pPr>
      <w:r>
        <w:rPr>
          <w:rFonts w:ascii="宋体" w:eastAsia="宋体" w:hAnsi="宋体" w:hint="eastAsia"/>
          <w:color w:val="000000" w:themeColor="text1"/>
        </w:rPr>
        <w:t>【</w:t>
      </w:r>
      <w:r w:rsidR="00696586">
        <w:rPr>
          <w:rFonts w:ascii="宋体" w:eastAsia="宋体" w:hAnsi="宋体" w:hint="eastAsia"/>
          <w:color w:val="000000" w:themeColor="text1"/>
        </w:rPr>
        <w:t>69-71</w:t>
      </w:r>
      <w:r>
        <w:rPr>
          <w:rFonts w:ascii="宋体" w:eastAsia="宋体" w:hAnsi="宋体" w:hint="eastAsia"/>
          <w:color w:val="000000" w:themeColor="text1"/>
        </w:rPr>
        <w:t>】</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A.表面活性剂          B.络合剂</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C.崩解剂              D.稀释剂</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E.黏合剂</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69.能够使片剂在胃肠液中迅速破裂成细小颗粒的制剂辅料是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70.能够影响生物膜通透性的制剂辅料是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71.若使用过量，可能导致片剂删解迟缓的制剂辅料是</w:t>
      </w:r>
    </w:p>
    <w:p w:rsidR="00696586" w:rsidRDefault="00696586" w:rsidP="00696586">
      <w:pPr>
        <w:rPr>
          <w:rFonts w:ascii="宋体" w:eastAsia="宋体" w:hAnsi="宋体"/>
          <w:color w:val="000000" w:themeColor="text1"/>
        </w:rPr>
      </w:pPr>
    </w:p>
    <w:p w:rsidR="00696586" w:rsidRDefault="002A0A17" w:rsidP="00696586">
      <w:pPr>
        <w:rPr>
          <w:rFonts w:ascii="宋体" w:eastAsia="宋体" w:hAnsi="宋体"/>
          <w:color w:val="000000" w:themeColor="text1"/>
        </w:rPr>
      </w:pPr>
      <w:r>
        <w:rPr>
          <w:rFonts w:ascii="宋体" w:eastAsia="宋体" w:hAnsi="宋体" w:hint="eastAsia"/>
          <w:color w:val="000000" w:themeColor="text1"/>
        </w:rPr>
        <w:t>【</w:t>
      </w:r>
      <w:r w:rsidR="00696586">
        <w:rPr>
          <w:rFonts w:ascii="宋体" w:eastAsia="宋体" w:hAnsi="宋体" w:hint="eastAsia"/>
          <w:color w:val="000000" w:themeColor="text1"/>
        </w:rPr>
        <w:t>72-74</w:t>
      </w:r>
      <w:r>
        <w:rPr>
          <w:rFonts w:ascii="宋体" w:eastAsia="宋体" w:hAnsi="宋体" w:hint="eastAsia"/>
          <w:color w:val="000000" w:themeColor="text1"/>
        </w:rPr>
        <w:t>】</w:t>
      </w:r>
    </w:p>
    <w:p w:rsidR="00490C18" w:rsidRDefault="00696586" w:rsidP="00696586">
      <w:pPr>
        <w:rPr>
          <w:rFonts w:ascii="宋体" w:eastAsia="宋体" w:hAnsi="宋体"/>
          <w:color w:val="000000" w:themeColor="text1"/>
        </w:rPr>
      </w:pPr>
      <w:r>
        <w:rPr>
          <w:rFonts w:ascii="宋体" w:eastAsia="宋体" w:hAnsi="宋体" w:hint="eastAsia"/>
          <w:color w:val="000000" w:themeColor="text1"/>
        </w:rPr>
        <w:t xml:space="preserve">A.抑制血管紧张素转化酶的活性      </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B.干扰细胞核酸代谢</w:t>
      </w:r>
    </w:p>
    <w:p w:rsidR="00490C18" w:rsidRDefault="00696586" w:rsidP="00696586">
      <w:pPr>
        <w:rPr>
          <w:rFonts w:ascii="宋体" w:eastAsia="宋体" w:hAnsi="宋体"/>
          <w:color w:val="000000" w:themeColor="text1"/>
        </w:rPr>
      </w:pPr>
      <w:r>
        <w:rPr>
          <w:rFonts w:ascii="宋体" w:eastAsia="宋体" w:hAnsi="宋体" w:hint="eastAsia"/>
          <w:color w:val="000000" w:themeColor="text1"/>
        </w:rPr>
        <w:t xml:space="preserve">C.补充体内物质                    </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D.影响机体免疫功能</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E.阻滞细胞膜钙离子通道</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72.氨氯地平抗高血压作用的机制为</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73.氟尿密啶抗肿瘤作用的机制为</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74.依那普利抗高血压作用的机制为</w:t>
      </w:r>
    </w:p>
    <w:p w:rsidR="00696586" w:rsidRDefault="00696586" w:rsidP="00696586">
      <w:pPr>
        <w:rPr>
          <w:rFonts w:ascii="宋体" w:eastAsia="宋体" w:hAnsi="宋体"/>
          <w:color w:val="000000" w:themeColor="text1"/>
        </w:rPr>
      </w:pPr>
    </w:p>
    <w:p w:rsidR="00696586" w:rsidRDefault="002A0A17" w:rsidP="00696586">
      <w:pPr>
        <w:rPr>
          <w:rFonts w:ascii="宋体" w:eastAsia="宋体" w:hAnsi="宋体"/>
          <w:color w:val="000000" w:themeColor="text1"/>
        </w:rPr>
      </w:pPr>
      <w:r>
        <w:rPr>
          <w:rFonts w:ascii="宋体" w:eastAsia="宋体" w:hAnsi="宋体" w:hint="eastAsia"/>
          <w:color w:val="000000" w:themeColor="text1"/>
        </w:rPr>
        <w:t>【</w:t>
      </w:r>
      <w:r w:rsidR="00696586">
        <w:rPr>
          <w:rFonts w:ascii="宋体" w:eastAsia="宋体" w:hAnsi="宋体" w:hint="eastAsia"/>
          <w:color w:val="000000" w:themeColor="text1"/>
        </w:rPr>
        <w:t>75-77</w:t>
      </w:r>
      <w:r>
        <w:rPr>
          <w:rFonts w:ascii="宋体" w:eastAsia="宋体" w:hAnsi="宋体" w:hint="eastAsia"/>
          <w:color w:val="000000" w:themeColor="text1"/>
        </w:rPr>
        <w:t>】</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 xml:space="preserve">A.饭前服用 </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 xml:space="preserve">B.上午7～8时一次服用 </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 xml:space="preserve">C.睡前服用 </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 xml:space="preserve">D.饭后服用 </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E.清晨起床后服用</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75.根据时辰药理学，糖皮质的适宜服药时间</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76.助消化药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77.催眠药</w:t>
      </w:r>
    </w:p>
    <w:p w:rsidR="00696586" w:rsidRDefault="00696586" w:rsidP="00696586">
      <w:pPr>
        <w:rPr>
          <w:rFonts w:ascii="宋体" w:eastAsia="宋体" w:hAnsi="宋体"/>
          <w:color w:val="000000" w:themeColor="text1"/>
        </w:rPr>
      </w:pPr>
    </w:p>
    <w:p w:rsidR="00696586" w:rsidRDefault="002A0A17" w:rsidP="00696586">
      <w:pPr>
        <w:rPr>
          <w:rFonts w:ascii="宋体" w:eastAsia="宋体" w:hAnsi="宋体"/>
          <w:color w:val="000000" w:themeColor="text1"/>
        </w:rPr>
      </w:pPr>
      <w:bookmarkStart w:id="3" w:name="_Hlk501654041"/>
      <w:r>
        <w:rPr>
          <w:rFonts w:ascii="宋体" w:eastAsia="宋体" w:hAnsi="宋体" w:hint="eastAsia"/>
          <w:color w:val="000000" w:themeColor="text1"/>
        </w:rPr>
        <w:t>【</w:t>
      </w:r>
      <w:r w:rsidR="00696586">
        <w:rPr>
          <w:rFonts w:ascii="宋体" w:eastAsia="宋体" w:hAnsi="宋体" w:hint="eastAsia"/>
          <w:color w:val="000000" w:themeColor="text1"/>
        </w:rPr>
        <w:t>78-79</w:t>
      </w:r>
      <w:r>
        <w:rPr>
          <w:rFonts w:ascii="宋体" w:eastAsia="宋体" w:hAnsi="宋体" w:hint="eastAsia"/>
          <w:color w:val="000000" w:themeColor="text1"/>
        </w:rPr>
        <w:t>】</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A.A类反应（扩大）</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 xml:space="preserve">B.D类（给药） </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 xml:space="preserve">C.E类（撤药） </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 xml:space="preserve">D.F类（家族性） </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E.G类（基因毒性）</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lastRenderedPageBreak/>
        <w:t>78.因药物特定给药方式而引起的</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79.因停止给药或剂量突然减少而引起的反应属于</w:t>
      </w:r>
    </w:p>
    <w:bookmarkEnd w:id="3"/>
    <w:p w:rsidR="00696586" w:rsidRDefault="00696586" w:rsidP="00696586">
      <w:pPr>
        <w:rPr>
          <w:rFonts w:ascii="宋体" w:eastAsia="宋体" w:hAnsi="宋体"/>
          <w:color w:val="000000" w:themeColor="text1"/>
          <w:szCs w:val="21"/>
        </w:rPr>
      </w:pPr>
    </w:p>
    <w:p w:rsidR="00696586" w:rsidRDefault="002A0A17" w:rsidP="00696586">
      <w:pPr>
        <w:rPr>
          <w:rFonts w:ascii="宋体" w:eastAsia="宋体" w:hAnsi="宋体"/>
          <w:color w:val="000000" w:themeColor="text1"/>
          <w:szCs w:val="21"/>
        </w:rPr>
      </w:pPr>
      <w:r>
        <w:rPr>
          <w:rFonts w:ascii="宋体" w:eastAsia="宋体" w:hAnsi="宋体" w:hint="eastAsia"/>
          <w:color w:val="000000" w:themeColor="text1"/>
          <w:szCs w:val="21"/>
        </w:rPr>
        <w:t>【</w:t>
      </w:r>
      <w:r w:rsidR="00696586">
        <w:rPr>
          <w:rFonts w:ascii="宋体" w:eastAsia="宋体" w:hAnsi="宋体" w:hint="eastAsia"/>
          <w:color w:val="000000" w:themeColor="text1"/>
          <w:szCs w:val="21"/>
        </w:rPr>
        <w:t>80-81</w:t>
      </w:r>
      <w:r>
        <w:rPr>
          <w:rFonts w:ascii="宋体" w:eastAsia="宋体" w:hAnsi="宋体" w:hint="eastAsia"/>
          <w:color w:val="000000" w:themeColor="text1"/>
          <w:szCs w:val="21"/>
        </w:rPr>
        <w:t>】</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 xml:space="preserve">A.增强  </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 xml:space="preserve">B.增敏  </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 xml:space="preserve">C.脱敏 </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 xml:space="preserve">D.诱导作用 </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E.拮抗</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80.降压药与硝酸酯类合用引起直立性低血压</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81.肝素过量用血精蛋白解救</w:t>
      </w:r>
    </w:p>
    <w:p w:rsidR="00696586" w:rsidRDefault="00696586" w:rsidP="00696586">
      <w:pPr>
        <w:rPr>
          <w:rFonts w:ascii="宋体" w:eastAsia="宋体" w:hAnsi="宋体"/>
          <w:color w:val="000000" w:themeColor="text1"/>
          <w:szCs w:val="21"/>
        </w:rPr>
      </w:pPr>
    </w:p>
    <w:p w:rsidR="00696586" w:rsidRDefault="002A0A17" w:rsidP="00696586">
      <w:pPr>
        <w:rPr>
          <w:rFonts w:ascii="宋体" w:eastAsia="宋体" w:hAnsi="宋体"/>
          <w:color w:val="000000" w:themeColor="text1"/>
          <w:szCs w:val="21"/>
        </w:rPr>
      </w:pPr>
      <w:bookmarkStart w:id="4" w:name="_Hlk501654068"/>
      <w:r>
        <w:rPr>
          <w:rFonts w:ascii="宋体" w:eastAsia="宋体" w:hAnsi="宋体" w:hint="eastAsia"/>
          <w:color w:val="000000" w:themeColor="text1"/>
          <w:szCs w:val="21"/>
        </w:rPr>
        <w:t>【</w:t>
      </w:r>
      <w:r w:rsidR="00696586">
        <w:rPr>
          <w:rFonts w:ascii="宋体" w:eastAsia="宋体" w:hAnsi="宋体" w:hint="eastAsia"/>
          <w:color w:val="000000" w:themeColor="text1"/>
          <w:szCs w:val="21"/>
        </w:rPr>
        <w:t>82-84</w:t>
      </w:r>
      <w:r>
        <w:rPr>
          <w:rFonts w:ascii="宋体" w:eastAsia="宋体" w:hAnsi="宋体" w:hint="eastAsia"/>
          <w:color w:val="000000" w:themeColor="text1"/>
          <w:szCs w:val="21"/>
        </w:rPr>
        <w:t>】</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 xml:space="preserve">A.急性肾功衰  </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 xml:space="preserve">B.横纹肌溶解   </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 xml:space="preserve">C.中毒性表皮坏死 </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 xml:space="preserve">D.心律失常 </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E.听力障碍</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82.环孢素引起的药源性疾病</w:t>
      </w:r>
    </w:p>
    <w:p w:rsidR="00696586" w:rsidRDefault="00696586" w:rsidP="00696586">
      <w:pPr>
        <w:tabs>
          <w:tab w:val="left" w:pos="2160"/>
        </w:tabs>
        <w:rPr>
          <w:rFonts w:ascii="宋体" w:eastAsia="宋体" w:hAnsi="宋体"/>
          <w:color w:val="000000" w:themeColor="text1"/>
          <w:szCs w:val="21"/>
        </w:rPr>
      </w:pPr>
      <w:r>
        <w:rPr>
          <w:rFonts w:ascii="宋体" w:eastAsia="宋体" w:hAnsi="宋体" w:hint="eastAsia"/>
          <w:color w:val="000000" w:themeColor="text1"/>
          <w:szCs w:val="21"/>
        </w:rPr>
        <w:t>83.辛伐他汀</w:t>
      </w:r>
      <w:r>
        <w:rPr>
          <w:rFonts w:ascii="宋体" w:eastAsia="宋体" w:hAnsi="宋体" w:hint="eastAsia"/>
          <w:color w:val="000000" w:themeColor="text1"/>
          <w:szCs w:val="21"/>
        </w:rPr>
        <w:tab/>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84.地高辛</w:t>
      </w:r>
    </w:p>
    <w:p w:rsidR="00696586" w:rsidRDefault="00696586" w:rsidP="00696586">
      <w:pPr>
        <w:rPr>
          <w:rFonts w:ascii="宋体" w:eastAsia="宋体" w:hAnsi="宋体"/>
          <w:color w:val="000000" w:themeColor="text1"/>
          <w:szCs w:val="21"/>
        </w:rPr>
      </w:pPr>
    </w:p>
    <w:p w:rsidR="00696586" w:rsidRDefault="002A0A17" w:rsidP="00696586">
      <w:pPr>
        <w:rPr>
          <w:rFonts w:ascii="宋体" w:eastAsia="宋体" w:hAnsi="宋体"/>
          <w:color w:val="000000" w:themeColor="text1"/>
          <w:szCs w:val="21"/>
        </w:rPr>
      </w:pPr>
      <w:r>
        <w:rPr>
          <w:rFonts w:ascii="宋体" w:eastAsia="宋体" w:hAnsi="宋体" w:hint="eastAsia"/>
          <w:color w:val="000000" w:themeColor="text1"/>
          <w:szCs w:val="21"/>
        </w:rPr>
        <w:t>【</w:t>
      </w:r>
      <w:r w:rsidR="00696586">
        <w:rPr>
          <w:rFonts w:ascii="宋体" w:eastAsia="宋体" w:hAnsi="宋体" w:hint="eastAsia"/>
          <w:color w:val="000000" w:themeColor="text1"/>
          <w:szCs w:val="21"/>
        </w:rPr>
        <w:t>85-87</w:t>
      </w:r>
      <w:r>
        <w:rPr>
          <w:rFonts w:ascii="宋体" w:eastAsia="宋体" w:hAnsi="宋体" w:hint="eastAsia"/>
          <w:color w:val="000000" w:themeColor="text1"/>
          <w:szCs w:val="21"/>
        </w:rPr>
        <w:t>】</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 xml:space="preserve">A.身体依赖 </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 xml:space="preserve">B.药物敏化 </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 xml:space="preserve">C.药物滥用 </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 xml:space="preserve">D.耐受性 </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E.抗药性</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85.非医疗用途的反复使用麻醉药品</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86.人体在重复用药时形成的对药物反应性减弱的现象属于</w:t>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87.长期使用麻醉药品造成机体的药品的适应状态属于</w:t>
      </w:r>
    </w:p>
    <w:p w:rsidR="00696586" w:rsidRDefault="00696586" w:rsidP="00696586">
      <w:pPr>
        <w:rPr>
          <w:rFonts w:ascii="宋体" w:eastAsia="宋体" w:hAnsi="宋体"/>
          <w:color w:val="000000" w:themeColor="text1"/>
        </w:rPr>
      </w:pPr>
      <w:bookmarkStart w:id="5" w:name="_Hlk501696953"/>
      <w:bookmarkEnd w:id="4"/>
    </w:p>
    <w:p w:rsidR="00696586" w:rsidRDefault="002A0A17" w:rsidP="00696586">
      <w:pPr>
        <w:rPr>
          <w:rFonts w:ascii="宋体" w:eastAsia="宋体" w:hAnsi="宋体"/>
          <w:color w:val="000000" w:themeColor="text1"/>
        </w:rPr>
      </w:pPr>
      <w:r>
        <w:rPr>
          <w:rFonts w:ascii="宋体" w:eastAsia="宋体" w:hAnsi="宋体" w:hint="eastAsia"/>
          <w:color w:val="000000" w:themeColor="text1"/>
        </w:rPr>
        <w:t>【</w:t>
      </w:r>
      <w:r w:rsidR="00696586">
        <w:rPr>
          <w:rFonts w:ascii="宋体" w:eastAsia="宋体" w:hAnsi="宋体" w:hint="eastAsia"/>
          <w:color w:val="000000" w:themeColor="text1"/>
        </w:rPr>
        <w:t>88-89</w:t>
      </w:r>
      <w:r>
        <w:rPr>
          <w:rFonts w:ascii="宋体" w:eastAsia="宋体" w:hAnsi="宋体" w:hint="eastAsia"/>
          <w:color w:val="000000" w:themeColor="text1"/>
        </w:rPr>
        <w:t>】</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A.C</w:t>
      </w:r>
      <w:r>
        <w:rPr>
          <w:rFonts w:ascii="宋体" w:eastAsia="宋体" w:hAnsi="宋体" w:hint="eastAsia"/>
          <w:color w:val="000000" w:themeColor="text1"/>
          <w:vertAlign w:val="subscript"/>
        </w:rPr>
        <w:t>max</w:t>
      </w:r>
      <w:r>
        <w:rPr>
          <w:rFonts w:ascii="宋体" w:eastAsia="宋体" w:hAnsi="宋体" w:hint="eastAsia"/>
          <w:color w:val="000000" w:themeColor="text1"/>
        </w:rPr>
        <w:t xml:space="preserve">            </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B.t</w:t>
      </w:r>
      <w:r>
        <w:rPr>
          <w:rFonts w:ascii="宋体" w:eastAsia="宋体" w:hAnsi="宋体" w:hint="eastAsia"/>
          <w:color w:val="000000" w:themeColor="text1"/>
          <w:vertAlign w:val="subscript"/>
        </w:rPr>
        <w:t>1/2</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 xml:space="preserve">C.AUC             </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D.MRT</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E.C</w:t>
      </w:r>
      <w:r>
        <w:rPr>
          <w:rFonts w:ascii="宋体" w:eastAsia="宋体" w:hAnsi="宋体" w:hint="eastAsia"/>
          <w:color w:val="000000" w:themeColor="text1"/>
          <w:vertAlign w:val="subscript"/>
        </w:rPr>
        <w:t>ss</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88.表示稳态血药浓度的是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 xml:space="preserve">89.平均滞留时间 </w:t>
      </w:r>
    </w:p>
    <w:p w:rsidR="00696586" w:rsidRDefault="00696586" w:rsidP="00696586">
      <w:pPr>
        <w:rPr>
          <w:rFonts w:ascii="宋体" w:eastAsia="宋体" w:hAnsi="宋体"/>
          <w:color w:val="000000" w:themeColor="text1"/>
        </w:rPr>
      </w:pPr>
      <w:bookmarkStart w:id="6" w:name="_Hlk501697513"/>
    </w:p>
    <w:bookmarkEnd w:id="5"/>
    <w:p w:rsidR="00696586" w:rsidRDefault="002A0A17" w:rsidP="00696586">
      <w:pPr>
        <w:rPr>
          <w:rFonts w:ascii="宋体" w:eastAsia="宋体" w:hAnsi="宋体"/>
          <w:color w:val="000000" w:themeColor="text1"/>
        </w:rPr>
      </w:pPr>
      <w:r>
        <w:rPr>
          <w:rFonts w:ascii="宋体" w:eastAsia="宋体" w:hAnsi="宋体" w:hint="eastAsia"/>
          <w:color w:val="000000" w:themeColor="text1"/>
        </w:rPr>
        <w:t>【</w:t>
      </w:r>
      <w:r w:rsidR="00696586">
        <w:rPr>
          <w:rFonts w:ascii="宋体" w:eastAsia="宋体" w:hAnsi="宋体" w:hint="eastAsia"/>
          <w:color w:val="000000" w:themeColor="text1"/>
        </w:rPr>
        <w:t>90-91</w:t>
      </w:r>
      <w:r>
        <w:rPr>
          <w:rFonts w:ascii="宋体" w:eastAsia="宋体" w:hAnsi="宋体" w:hint="eastAsia"/>
          <w:color w:val="000000" w:themeColor="text1"/>
        </w:rPr>
        <w:t>】</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A.&lt;200nm          B.200-400nm</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C.400-760nm       D.760-2500nm</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E.2.5-25μm</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 xml:space="preserve">90.紫外-可见分光光度法的紫外吸收波长是 </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91.紫外-可见分光光度法的可见吸收波长</w:t>
      </w:r>
    </w:p>
    <w:p w:rsidR="00696586" w:rsidRDefault="00696586" w:rsidP="00696586">
      <w:pPr>
        <w:rPr>
          <w:rFonts w:ascii="宋体" w:eastAsia="宋体" w:hAnsi="宋体"/>
          <w:color w:val="000000" w:themeColor="text1"/>
        </w:rPr>
      </w:pPr>
    </w:p>
    <w:p w:rsidR="00696586" w:rsidRDefault="002A0A17" w:rsidP="00696586">
      <w:pPr>
        <w:rPr>
          <w:rFonts w:ascii="宋体" w:eastAsia="宋体" w:hAnsi="宋体"/>
          <w:color w:val="000000" w:themeColor="text1"/>
        </w:rPr>
      </w:pPr>
      <w:bookmarkStart w:id="7" w:name="_Hlk501697968"/>
      <w:bookmarkEnd w:id="6"/>
      <w:r>
        <w:rPr>
          <w:rFonts w:ascii="宋体" w:eastAsia="宋体" w:hAnsi="宋体" w:hint="eastAsia"/>
          <w:color w:val="000000" w:themeColor="text1"/>
        </w:rPr>
        <w:t>【</w:t>
      </w:r>
      <w:r w:rsidR="00696586">
        <w:rPr>
          <w:rFonts w:ascii="宋体" w:eastAsia="宋体" w:hAnsi="宋体" w:hint="eastAsia"/>
          <w:color w:val="000000" w:themeColor="text1"/>
        </w:rPr>
        <w:t>92-93</w:t>
      </w:r>
      <w:r>
        <w:rPr>
          <w:rFonts w:ascii="宋体" w:eastAsia="宋体" w:hAnsi="宋体" w:hint="eastAsia"/>
          <w:color w:val="000000" w:themeColor="text1"/>
        </w:rPr>
        <w:t>】</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A.可待因          B.布洛芬</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C.对乙酰氨基酚    D.乙酰半胱氨酸</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E.羧甲司坦</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 xml:space="preserve">92.在体内代谢吗啡的是 </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 xml:space="preserve">93.在体内可以代谢乙酰亚胺醌 </w:t>
      </w:r>
    </w:p>
    <w:p w:rsidR="00696586" w:rsidRDefault="00696586" w:rsidP="00696586">
      <w:pPr>
        <w:rPr>
          <w:rFonts w:ascii="宋体" w:eastAsia="宋体" w:hAnsi="宋体"/>
          <w:color w:val="000000" w:themeColor="text1"/>
        </w:rPr>
      </w:pPr>
    </w:p>
    <w:p w:rsidR="00696586" w:rsidRDefault="002A0A17" w:rsidP="00696586">
      <w:pPr>
        <w:rPr>
          <w:rFonts w:ascii="宋体" w:eastAsia="宋体" w:hAnsi="宋体"/>
          <w:color w:val="000000" w:themeColor="text1"/>
        </w:rPr>
      </w:pPr>
      <w:r>
        <w:rPr>
          <w:rFonts w:ascii="宋体" w:eastAsia="宋体" w:hAnsi="宋体" w:hint="eastAsia"/>
          <w:color w:val="000000" w:themeColor="text1"/>
        </w:rPr>
        <w:t>【</w:t>
      </w:r>
      <w:r w:rsidR="00696586">
        <w:rPr>
          <w:rFonts w:ascii="宋体" w:eastAsia="宋体" w:hAnsi="宋体" w:hint="eastAsia"/>
          <w:color w:val="000000" w:themeColor="text1"/>
        </w:rPr>
        <w:t>94-95</w:t>
      </w:r>
      <w:r>
        <w:rPr>
          <w:rFonts w:ascii="宋体" w:eastAsia="宋体" w:hAnsi="宋体" w:hint="eastAsia"/>
          <w:color w:val="000000" w:themeColor="text1"/>
        </w:rPr>
        <w:t>】</w:t>
      </w:r>
    </w:p>
    <w:p w:rsidR="00696586" w:rsidRDefault="00696586" w:rsidP="00696586">
      <w:pPr>
        <w:pStyle w:val="a3"/>
        <w:numPr>
          <w:ilvl w:val="0"/>
          <w:numId w:val="19"/>
        </w:numPr>
        <w:ind w:firstLineChars="0"/>
        <w:rPr>
          <w:rFonts w:ascii="宋体" w:eastAsia="宋体" w:hAnsi="宋体"/>
          <w:noProof/>
          <w:color w:val="000000" w:themeColor="text1"/>
        </w:rPr>
      </w:pPr>
      <w:r>
        <w:rPr>
          <w:rFonts w:ascii="宋体" w:hAnsi="宋体"/>
          <w:noProof/>
          <w:color w:val="000000" w:themeColor="text1"/>
        </w:rPr>
        <w:drawing>
          <wp:inline distT="0" distB="0" distL="0" distR="0">
            <wp:extent cx="1783080" cy="868680"/>
            <wp:effectExtent l="0" t="0" r="7620" b="762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3080" cy="868680"/>
                    </a:xfrm>
                    <a:prstGeom prst="rect">
                      <a:avLst/>
                    </a:prstGeom>
                    <a:noFill/>
                    <a:ln>
                      <a:noFill/>
                    </a:ln>
                  </pic:spPr>
                </pic:pic>
              </a:graphicData>
            </a:graphic>
          </wp:inline>
        </w:drawing>
      </w:r>
    </w:p>
    <w:p w:rsidR="00696586" w:rsidRDefault="00696586" w:rsidP="00696586">
      <w:pPr>
        <w:pStyle w:val="a3"/>
        <w:numPr>
          <w:ilvl w:val="0"/>
          <w:numId w:val="19"/>
        </w:numPr>
        <w:ind w:firstLineChars="0"/>
        <w:rPr>
          <w:rFonts w:ascii="宋体" w:hAnsi="宋体"/>
          <w:color w:val="000000" w:themeColor="text1"/>
        </w:rPr>
      </w:pPr>
      <w:r>
        <w:rPr>
          <w:rFonts w:ascii="宋体" w:hAnsi="宋体"/>
          <w:noProof/>
          <w:color w:val="000000" w:themeColor="text1"/>
        </w:rPr>
        <w:drawing>
          <wp:inline distT="0" distB="0" distL="0" distR="0">
            <wp:extent cx="1836420" cy="929640"/>
            <wp:effectExtent l="0" t="0" r="0"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6420" cy="929640"/>
                    </a:xfrm>
                    <a:prstGeom prst="rect">
                      <a:avLst/>
                    </a:prstGeom>
                    <a:noFill/>
                    <a:ln>
                      <a:noFill/>
                    </a:ln>
                  </pic:spPr>
                </pic:pic>
              </a:graphicData>
            </a:graphic>
          </wp:inline>
        </w:drawing>
      </w:r>
    </w:p>
    <w:p w:rsidR="00696586" w:rsidRDefault="00696586" w:rsidP="00696586">
      <w:pPr>
        <w:pStyle w:val="a3"/>
        <w:numPr>
          <w:ilvl w:val="0"/>
          <w:numId w:val="19"/>
        </w:numPr>
        <w:ind w:firstLineChars="0"/>
        <w:rPr>
          <w:rFonts w:ascii="宋体" w:hAnsi="宋体"/>
          <w:color w:val="000000" w:themeColor="text1"/>
        </w:rPr>
      </w:pPr>
      <w:r>
        <w:rPr>
          <w:rFonts w:ascii="宋体" w:hAnsi="宋体"/>
          <w:noProof/>
          <w:color w:val="000000" w:themeColor="text1"/>
        </w:rPr>
        <w:drawing>
          <wp:inline distT="0" distB="0" distL="0" distR="0">
            <wp:extent cx="2324100" cy="739140"/>
            <wp:effectExtent l="0" t="0" r="0" b="381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4100" cy="739140"/>
                    </a:xfrm>
                    <a:prstGeom prst="rect">
                      <a:avLst/>
                    </a:prstGeom>
                    <a:noFill/>
                    <a:ln>
                      <a:noFill/>
                    </a:ln>
                  </pic:spPr>
                </pic:pic>
              </a:graphicData>
            </a:graphic>
          </wp:inline>
        </w:drawing>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D.</w:t>
      </w:r>
      <w:r>
        <w:rPr>
          <w:rFonts w:ascii="宋体" w:eastAsia="宋体" w:hAnsi="宋体" w:hint="eastAsia"/>
          <w:noProof/>
          <w:color w:val="000000" w:themeColor="text1"/>
        </w:rPr>
        <w:t xml:space="preserve"> </w:t>
      </w:r>
      <w:r>
        <w:rPr>
          <w:rFonts w:ascii="宋体" w:eastAsia="宋体" w:hAnsi="宋体"/>
          <w:noProof/>
          <w:color w:val="000000" w:themeColor="text1"/>
        </w:rPr>
        <w:drawing>
          <wp:inline distT="0" distB="0" distL="0" distR="0">
            <wp:extent cx="2065020" cy="92202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5020" cy="922020"/>
                    </a:xfrm>
                    <a:prstGeom prst="rect">
                      <a:avLst/>
                    </a:prstGeom>
                    <a:noFill/>
                    <a:ln>
                      <a:noFill/>
                    </a:ln>
                  </pic:spPr>
                </pic:pic>
              </a:graphicData>
            </a:graphic>
          </wp:inline>
        </w:drawing>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w:t>
      </w:r>
      <w:r>
        <w:rPr>
          <w:rFonts w:ascii="宋体" w:eastAsia="宋体" w:hAnsi="宋体" w:hint="eastAsia"/>
          <w:noProof/>
          <w:color w:val="000000" w:themeColor="text1"/>
        </w:rPr>
        <w:t xml:space="preserve"> </w:t>
      </w:r>
      <w:r>
        <w:rPr>
          <w:rFonts w:ascii="宋体" w:eastAsia="宋体" w:hAnsi="宋体"/>
          <w:noProof/>
          <w:color w:val="000000" w:themeColor="text1"/>
        </w:rPr>
        <w:drawing>
          <wp:inline distT="0" distB="0" distL="0" distR="0">
            <wp:extent cx="1973580" cy="769620"/>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3580" cy="769620"/>
                    </a:xfrm>
                    <a:prstGeom prst="rect">
                      <a:avLst/>
                    </a:prstGeom>
                    <a:noFill/>
                    <a:ln>
                      <a:noFill/>
                    </a:ln>
                  </pic:spPr>
                </pic:pic>
              </a:graphicData>
            </a:graphic>
          </wp:inline>
        </w:drawing>
      </w:r>
    </w:p>
    <w:p w:rsidR="00696586" w:rsidRDefault="00696586" w:rsidP="00696586">
      <w:pPr>
        <w:rPr>
          <w:rFonts w:ascii="宋体" w:eastAsia="宋体" w:hAnsi="宋体"/>
          <w:color w:val="000000" w:themeColor="text1"/>
        </w:rPr>
      </w:pPr>
      <w:r>
        <w:rPr>
          <w:rFonts w:ascii="宋体" w:eastAsia="宋体" w:hAnsi="宋体" w:hint="eastAsia"/>
          <w:bCs/>
          <w:color w:val="000000" w:themeColor="text1"/>
        </w:rPr>
        <w:t>94.第三代头孢菌素在7位的氨基侧链上以2-氨基噻唑-α-甲氧亚氨基乙酰基居多，对多数β-内酰胺酶高度稳定。属于第三代头</w:t>
      </w:r>
      <w:r>
        <w:rPr>
          <w:rFonts w:ascii="宋体" w:eastAsia="宋体" w:hAnsi="宋体" w:hint="eastAsia"/>
          <w:bCs/>
          <w:color w:val="000000" w:themeColor="text1"/>
        </w:rPr>
        <w:lastRenderedPageBreak/>
        <w:t>孢菌素的药物是</w:t>
      </w:r>
    </w:p>
    <w:p w:rsidR="00696586" w:rsidRDefault="00696586" w:rsidP="00696586">
      <w:pPr>
        <w:rPr>
          <w:rFonts w:ascii="宋体" w:eastAsia="宋体" w:hAnsi="宋体"/>
          <w:bCs/>
          <w:color w:val="000000" w:themeColor="text1"/>
        </w:rPr>
      </w:pPr>
      <w:r>
        <w:rPr>
          <w:rFonts w:ascii="宋体" w:eastAsia="宋体" w:hAnsi="宋体" w:hint="eastAsia"/>
          <w:bCs/>
          <w:color w:val="000000" w:themeColor="text1"/>
        </w:rPr>
        <w:t xml:space="preserve">95.第四代头孢菌素是在第三代的基础上3位引入季铵基团，能使头孢菌素类药物迅速穿透细菌的细胞壁，对大多数的革兰阳性菌和革兰阴性菌具有高度活性。属于第四代头孢菌素的药物是 </w:t>
      </w:r>
    </w:p>
    <w:p w:rsidR="00696586" w:rsidRDefault="00696586" w:rsidP="00696586">
      <w:pPr>
        <w:rPr>
          <w:rFonts w:ascii="宋体" w:eastAsia="宋体" w:hAnsi="宋体"/>
          <w:color w:val="000000" w:themeColor="text1"/>
        </w:rPr>
      </w:pPr>
    </w:p>
    <w:p w:rsidR="00696586" w:rsidRDefault="002A0A17" w:rsidP="00696586">
      <w:pPr>
        <w:rPr>
          <w:rFonts w:ascii="宋体" w:eastAsia="宋体" w:hAnsi="宋体"/>
          <w:color w:val="000000" w:themeColor="text1"/>
        </w:rPr>
      </w:pPr>
      <w:r>
        <w:rPr>
          <w:rFonts w:ascii="宋体" w:eastAsia="宋体" w:hAnsi="宋体" w:hint="eastAsia"/>
          <w:color w:val="000000" w:themeColor="text1"/>
        </w:rPr>
        <w:t>【</w:t>
      </w:r>
      <w:r w:rsidR="00696586">
        <w:rPr>
          <w:rFonts w:ascii="宋体" w:eastAsia="宋体" w:hAnsi="宋体" w:hint="eastAsia"/>
          <w:color w:val="000000" w:themeColor="text1"/>
        </w:rPr>
        <w:t>96-98</w:t>
      </w:r>
      <w:r>
        <w:rPr>
          <w:rFonts w:ascii="宋体" w:eastAsia="宋体" w:hAnsi="宋体" w:hint="eastAsia"/>
          <w:color w:val="000000" w:themeColor="text1"/>
        </w:rPr>
        <w:t>】</w:t>
      </w:r>
    </w:p>
    <w:p w:rsidR="00696586" w:rsidRDefault="00696586" w:rsidP="00696586">
      <w:pPr>
        <w:pStyle w:val="a3"/>
        <w:numPr>
          <w:ilvl w:val="0"/>
          <w:numId w:val="20"/>
        </w:numPr>
        <w:ind w:firstLineChars="0"/>
        <w:rPr>
          <w:rFonts w:ascii="宋体" w:eastAsia="宋体" w:hAnsi="宋体"/>
          <w:noProof/>
          <w:color w:val="000000" w:themeColor="text1"/>
        </w:rPr>
      </w:pPr>
      <w:bookmarkStart w:id="8" w:name="_Hlk502254487"/>
      <w:r>
        <w:rPr>
          <w:rFonts w:ascii="宋体" w:hAnsi="宋体"/>
          <w:noProof/>
          <w:color w:val="000000" w:themeColor="text1"/>
        </w:rPr>
        <w:drawing>
          <wp:inline distT="0" distB="0" distL="0" distR="0">
            <wp:extent cx="1127760" cy="78486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7760" cy="784860"/>
                    </a:xfrm>
                    <a:prstGeom prst="rect">
                      <a:avLst/>
                    </a:prstGeom>
                    <a:noFill/>
                    <a:ln>
                      <a:noFill/>
                    </a:ln>
                  </pic:spPr>
                </pic:pic>
              </a:graphicData>
            </a:graphic>
          </wp:inline>
        </w:drawing>
      </w:r>
    </w:p>
    <w:p w:rsidR="00696586" w:rsidRDefault="00696586" w:rsidP="00696586">
      <w:pPr>
        <w:pStyle w:val="a3"/>
        <w:numPr>
          <w:ilvl w:val="0"/>
          <w:numId w:val="20"/>
        </w:numPr>
        <w:ind w:firstLineChars="0"/>
        <w:rPr>
          <w:rFonts w:ascii="宋体" w:hAnsi="宋体"/>
          <w:color w:val="000000" w:themeColor="text1"/>
        </w:rPr>
      </w:pPr>
      <w:r>
        <w:rPr>
          <w:rFonts w:ascii="宋体" w:hAnsi="宋体"/>
          <w:noProof/>
          <w:color w:val="000000" w:themeColor="text1"/>
        </w:rPr>
        <w:drawing>
          <wp:inline distT="0" distB="0" distL="0" distR="0">
            <wp:extent cx="1485900" cy="8001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800100"/>
                    </a:xfrm>
                    <a:prstGeom prst="rect">
                      <a:avLst/>
                    </a:prstGeom>
                    <a:noFill/>
                    <a:ln>
                      <a:noFill/>
                    </a:ln>
                  </pic:spPr>
                </pic:pic>
              </a:graphicData>
            </a:graphic>
          </wp:inline>
        </w:drawing>
      </w:r>
    </w:p>
    <w:p w:rsidR="00696586" w:rsidRDefault="00696586" w:rsidP="00696586">
      <w:pPr>
        <w:pStyle w:val="a3"/>
        <w:numPr>
          <w:ilvl w:val="0"/>
          <w:numId w:val="20"/>
        </w:numPr>
        <w:ind w:firstLineChars="0"/>
        <w:rPr>
          <w:rFonts w:ascii="宋体" w:hAnsi="宋体"/>
          <w:color w:val="000000" w:themeColor="text1"/>
        </w:rPr>
      </w:pPr>
      <w:r>
        <w:rPr>
          <w:rFonts w:ascii="宋体" w:hAnsi="宋体"/>
          <w:noProof/>
          <w:color w:val="000000" w:themeColor="text1"/>
        </w:rPr>
        <w:drawing>
          <wp:inline distT="0" distB="0" distL="0" distR="0">
            <wp:extent cx="1531620" cy="101346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1620" cy="1013460"/>
                    </a:xfrm>
                    <a:prstGeom prst="rect">
                      <a:avLst/>
                    </a:prstGeom>
                    <a:noFill/>
                    <a:ln>
                      <a:noFill/>
                    </a:ln>
                  </pic:spPr>
                </pic:pic>
              </a:graphicData>
            </a:graphic>
          </wp:inline>
        </w:drawing>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D.</w:t>
      </w:r>
      <w:r>
        <w:rPr>
          <w:rFonts w:ascii="宋体" w:eastAsia="宋体" w:hAnsi="宋体" w:hint="eastAsia"/>
          <w:noProof/>
          <w:color w:val="000000" w:themeColor="text1"/>
        </w:rPr>
        <w:t xml:space="preserve"> </w:t>
      </w:r>
      <w:r>
        <w:rPr>
          <w:rFonts w:ascii="宋体" w:eastAsia="宋体" w:hAnsi="宋体"/>
          <w:noProof/>
          <w:color w:val="000000" w:themeColor="text1"/>
        </w:rPr>
        <w:drawing>
          <wp:inline distT="0" distB="0" distL="0" distR="0">
            <wp:extent cx="746760" cy="89916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6760" cy="899160"/>
                    </a:xfrm>
                    <a:prstGeom prst="rect">
                      <a:avLst/>
                    </a:prstGeom>
                    <a:noFill/>
                    <a:ln>
                      <a:noFill/>
                    </a:ln>
                  </pic:spPr>
                </pic:pic>
              </a:graphicData>
            </a:graphic>
          </wp:inline>
        </w:drawing>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w:t>
      </w:r>
      <w:r>
        <w:rPr>
          <w:rFonts w:ascii="宋体" w:eastAsia="宋体" w:hAnsi="宋体" w:hint="eastAsia"/>
          <w:noProof/>
          <w:color w:val="000000" w:themeColor="text1"/>
        </w:rPr>
        <w:t xml:space="preserve"> </w:t>
      </w:r>
      <w:r>
        <w:rPr>
          <w:rFonts w:ascii="宋体" w:eastAsia="宋体" w:hAnsi="宋体"/>
          <w:noProof/>
          <w:color w:val="000000" w:themeColor="text1"/>
        </w:rPr>
        <w:drawing>
          <wp:inline distT="0" distB="0" distL="0" distR="0">
            <wp:extent cx="1516380" cy="586740"/>
            <wp:effectExtent l="0" t="0" r="7620" b="381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6380" cy="586740"/>
                    </a:xfrm>
                    <a:prstGeom prst="rect">
                      <a:avLst/>
                    </a:prstGeom>
                    <a:noFill/>
                    <a:ln>
                      <a:noFill/>
                    </a:ln>
                  </pic:spPr>
                </pic:pic>
              </a:graphicData>
            </a:graphic>
          </wp:inline>
        </w:drawing>
      </w:r>
    </w:p>
    <w:bookmarkEnd w:id="8"/>
    <w:p w:rsidR="00696586" w:rsidRDefault="00696586" w:rsidP="00696586">
      <w:pPr>
        <w:rPr>
          <w:rFonts w:ascii="宋体" w:eastAsia="宋体" w:hAnsi="宋体"/>
          <w:color w:val="000000" w:themeColor="text1"/>
        </w:rPr>
      </w:pPr>
      <w:r>
        <w:rPr>
          <w:rFonts w:ascii="宋体" w:eastAsia="宋体" w:hAnsi="宋体" w:hint="eastAsia"/>
          <w:color w:val="000000" w:themeColor="text1"/>
        </w:rPr>
        <w:t xml:space="preserve">96.青霉素的基本结构是 </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 xml:space="preserve">97.磺胺类药物  </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 xml:space="preserve">98.喹诺酮类药物是 </w:t>
      </w:r>
    </w:p>
    <w:p w:rsidR="00696586" w:rsidRDefault="00696586" w:rsidP="00696586">
      <w:pPr>
        <w:rPr>
          <w:rFonts w:ascii="宋体" w:eastAsia="宋体" w:hAnsi="宋体"/>
          <w:color w:val="000000" w:themeColor="text1"/>
        </w:rPr>
      </w:pPr>
    </w:p>
    <w:p w:rsidR="00696586" w:rsidRDefault="002A0A17" w:rsidP="00696586">
      <w:pPr>
        <w:rPr>
          <w:rFonts w:ascii="宋体" w:eastAsia="宋体" w:hAnsi="宋体"/>
          <w:color w:val="000000" w:themeColor="text1"/>
        </w:rPr>
      </w:pPr>
      <w:r>
        <w:rPr>
          <w:rFonts w:ascii="宋体" w:eastAsia="宋体" w:hAnsi="宋体" w:hint="eastAsia"/>
          <w:color w:val="000000" w:themeColor="text1"/>
        </w:rPr>
        <w:t>【</w:t>
      </w:r>
      <w:r w:rsidR="00696586">
        <w:rPr>
          <w:rFonts w:ascii="宋体" w:eastAsia="宋体" w:hAnsi="宋体" w:hint="eastAsia"/>
          <w:color w:val="000000" w:themeColor="text1"/>
        </w:rPr>
        <w:t>99-100</w:t>
      </w:r>
      <w:r>
        <w:rPr>
          <w:rFonts w:ascii="宋体" w:eastAsia="宋体" w:hAnsi="宋体" w:hint="eastAsia"/>
          <w:color w:val="000000" w:themeColor="text1"/>
        </w:rPr>
        <w:t>】</w:t>
      </w:r>
    </w:p>
    <w:p w:rsidR="00696586" w:rsidRDefault="00696586" w:rsidP="00696586">
      <w:pPr>
        <w:jc w:val="left"/>
        <w:rPr>
          <w:rFonts w:ascii="宋体" w:eastAsia="宋体" w:hAnsi="宋体"/>
          <w:noProof/>
          <w:color w:val="000000" w:themeColor="text1"/>
          <w:szCs w:val="21"/>
        </w:rPr>
      </w:pPr>
      <w:r>
        <w:rPr>
          <w:rFonts w:ascii="宋体" w:eastAsia="宋体" w:hAnsi="宋体" w:hint="eastAsia"/>
          <w:color w:val="000000" w:themeColor="text1"/>
          <w:szCs w:val="21"/>
        </w:rPr>
        <w:t>A</w:t>
      </w:r>
      <w:r>
        <w:rPr>
          <w:rFonts w:ascii="宋体" w:eastAsia="宋体" w:hAnsi="宋体" w:hint="eastAsia"/>
          <w:noProof/>
          <w:color w:val="000000" w:themeColor="text1"/>
          <w:szCs w:val="21"/>
        </w:rPr>
        <w:t>.埃罗替尼</w:t>
      </w:r>
    </w:p>
    <w:p w:rsidR="00696586" w:rsidRDefault="00696586" w:rsidP="00696586">
      <w:pPr>
        <w:jc w:val="left"/>
        <w:rPr>
          <w:rFonts w:ascii="宋体" w:eastAsia="宋体" w:hAnsi="宋体"/>
          <w:color w:val="000000" w:themeColor="text1"/>
          <w:szCs w:val="21"/>
        </w:rPr>
      </w:pPr>
      <w:r>
        <w:rPr>
          <w:rFonts w:ascii="宋体" w:eastAsia="宋体" w:hAnsi="宋体" w:hint="eastAsia"/>
          <w:color w:val="000000" w:themeColor="text1"/>
          <w:szCs w:val="21"/>
        </w:rPr>
        <w:t xml:space="preserve"> </w:t>
      </w:r>
      <w:r>
        <w:rPr>
          <w:rFonts w:ascii="宋体" w:eastAsia="宋体" w:hAnsi="宋体"/>
          <w:noProof/>
          <w:color w:val="000000" w:themeColor="text1"/>
        </w:rPr>
        <w:drawing>
          <wp:inline distT="0" distB="0" distL="0" distR="0">
            <wp:extent cx="1668780" cy="876300"/>
            <wp:effectExtent l="0" t="0" r="762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68780" cy="876300"/>
                    </a:xfrm>
                    <a:prstGeom prst="rect">
                      <a:avLst/>
                    </a:prstGeom>
                    <a:noFill/>
                    <a:ln>
                      <a:noFill/>
                    </a:ln>
                  </pic:spPr>
                </pic:pic>
              </a:graphicData>
            </a:graphic>
          </wp:inline>
        </w:drawing>
      </w:r>
      <w:r>
        <w:rPr>
          <w:rFonts w:ascii="宋体" w:eastAsia="宋体" w:hAnsi="宋体" w:hint="eastAsia"/>
          <w:color w:val="000000" w:themeColor="text1"/>
          <w:szCs w:val="21"/>
        </w:rPr>
        <w:t xml:space="preserve">                                     </w:t>
      </w:r>
    </w:p>
    <w:p w:rsidR="00696586" w:rsidRDefault="00696586" w:rsidP="00696586">
      <w:pPr>
        <w:jc w:val="left"/>
        <w:rPr>
          <w:rFonts w:ascii="宋体" w:eastAsia="宋体" w:hAnsi="宋体"/>
          <w:color w:val="000000" w:themeColor="text1"/>
          <w:szCs w:val="21"/>
        </w:rPr>
      </w:pPr>
      <w:r>
        <w:rPr>
          <w:rFonts w:ascii="宋体" w:eastAsia="宋体" w:hAnsi="宋体" w:hint="eastAsia"/>
          <w:color w:val="000000" w:themeColor="text1"/>
          <w:szCs w:val="21"/>
        </w:rPr>
        <w:t>B.环磷酰胺</w:t>
      </w:r>
    </w:p>
    <w:p w:rsidR="00696586" w:rsidRDefault="00696586" w:rsidP="00696586">
      <w:pPr>
        <w:jc w:val="left"/>
        <w:rPr>
          <w:rFonts w:ascii="宋体" w:eastAsia="宋体" w:hAnsi="宋体"/>
          <w:color w:val="000000" w:themeColor="text1"/>
          <w:szCs w:val="21"/>
        </w:rPr>
      </w:pPr>
      <w:r>
        <w:rPr>
          <w:rFonts w:ascii="宋体" w:eastAsia="宋体" w:hAnsi="宋体"/>
          <w:noProof/>
          <w:color w:val="000000" w:themeColor="text1"/>
          <w:szCs w:val="21"/>
        </w:rPr>
        <w:drawing>
          <wp:inline distT="0" distB="0" distL="0" distR="0">
            <wp:extent cx="2255520" cy="1371600"/>
            <wp:effectExtent l="0" t="0" r="0" b="0"/>
            <wp:docPr id="49" name="图片 49" descr="73402156539958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40" descr="734021565399583654"/>
                    <pic:cNvPicPr>
                      <a:picLocks noChangeAspect="1" noChangeArrowheads="1"/>
                    </pic:cNvPicPr>
                  </pic:nvPicPr>
                  <pic:blipFill>
                    <a:blip r:embed="rId35" cstate="print">
                      <a:extLst>
                        <a:ext uri="{28A0092B-C50C-407E-A947-70E740481C1C}">
                          <a14:useLocalDpi xmlns:a14="http://schemas.microsoft.com/office/drawing/2010/main" val="0"/>
                        </a:ext>
                      </a:extLst>
                    </a:blip>
                    <a:srcRect l="6453" t="30995" r="3336" b="38177"/>
                    <a:stretch>
                      <a:fillRect/>
                    </a:stretch>
                  </pic:blipFill>
                  <pic:spPr bwMode="auto">
                    <a:xfrm>
                      <a:off x="0" y="0"/>
                      <a:ext cx="2255520" cy="1371600"/>
                    </a:xfrm>
                    <a:prstGeom prst="rect">
                      <a:avLst/>
                    </a:prstGeom>
                    <a:noFill/>
                    <a:ln>
                      <a:noFill/>
                    </a:ln>
                  </pic:spPr>
                </pic:pic>
              </a:graphicData>
            </a:graphic>
          </wp:inline>
        </w:drawing>
      </w:r>
    </w:p>
    <w:p w:rsidR="00696586" w:rsidRDefault="00696586" w:rsidP="00696586">
      <w:pPr>
        <w:jc w:val="left"/>
        <w:rPr>
          <w:rFonts w:ascii="宋体" w:eastAsia="宋体" w:hAnsi="宋体"/>
          <w:color w:val="000000" w:themeColor="text1"/>
          <w:szCs w:val="21"/>
        </w:rPr>
      </w:pPr>
      <w:r>
        <w:rPr>
          <w:rFonts w:ascii="宋体" w:eastAsia="宋体" w:hAnsi="宋体" w:hint="eastAsia"/>
          <w:color w:val="000000" w:themeColor="text1"/>
          <w:szCs w:val="21"/>
        </w:rPr>
        <w:t>C.</w:t>
      </w:r>
      <w:r>
        <w:rPr>
          <w:rFonts w:ascii="宋体" w:eastAsia="宋体" w:hAnsi="宋体" w:hint="eastAsia"/>
          <w:noProof/>
          <w:color w:val="000000" w:themeColor="text1"/>
          <w:szCs w:val="21"/>
        </w:rPr>
        <w:t>噻替派</w:t>
      </w:r>
      <w:r>
        <w:rPr>
          <w:rFonts w:ascii="宋体" w:eastAsia="宋体" w:hAnsi="宋体" w:hint="eastAsia"/>
          <w:color w:val="000000" w:themeColor="text1"/>
          <w:szCs w:val="21"/>
        </w:rPr>
        <w:t xml:space="preserve"> </w:t>
      </w:r>
    </w:p>
    <w:p w:rsidR="00696586" w:rsidRDefault="00696586" w:rsidP="00696586">
      <w:pPr>
        <w:jc w:val="left"/>
        <w:rPr>
          <w:rFonts w:ascii="宋体" w:eastAsia="宋体" w:hAnsi="宋体"/>
          <w:color w:val="000000" w:themeColor="text1"/>
          <w:szCs w:val="21"/>
        </w:rPr>
      </w:pPr>
      <w:r>
        <w:rPr>
          <w:rFonts w:ascii="宋体" w:eastAsia="宋体" w:hAnsi="宋体" w:hint="eastAsia"/>
          <w:color w:val="000000" w:themeColor="text1"/>
          <w:szCs w:val="21"/>
        </w:rPr>
        <w:t xml:space="preserve">     </w:t>
      </w:r>
      <w:r>
        <w:rPr>
          <w:rFonts w:ascii="宋体" w:eastAsia="宋体" w:hAnsi="宋体"/>
          <w:noProof/>
          <w:color w:val="000000" w:themeColor="text1"/>
          <w:szCs w:val="21"/>
        </w:rPr>
        <w:drawing>
          <wp:inline distT="0" distB="0" distL="0" distR="0">
            <wp:extent cx="1645920" cy="1181100"/>
            <wp:effectExtent l="0" t="0" r="0" b="0"/>
            <wp:docPr id="48" name="图片 48" descr="73402156539958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42" descr="734021565399583654"/>
                    <pic:cNvPicPr>
                      <a:picLocks noChangeAspect="1" noChangeArrowheads="1"/>
                    </pic:cNvPicPr>
                  </pic:nvPicPr>
                  <pic:blipFill>
                    <a:blip r:embed="rId35" cstate="print">
                      <a:extLst>
                        <a:ext uri="{28A0092B-C50C-407E-A947-70E740481C1C}">
                          <a14:useLocalDpi xmlns:a14="http://schemas.microsoft.com/office/drawing/2010/main" val="0"/>
                        </a:ext>
                      </a:extLst>
                    </a:blip>
                    <a:srcRect l="21516" t="61729" r="12669" b="11653"/>
                    <a:stretch>
                      <a:fillRect/>
                    </a:stretch>
                  </pic:blipFill>
                  <pic:spPr bwMode="auto">
                    <a:xfrm>
                      <a:off x="0" y="0"/>
                      <a:ext cx="1645920" cy="1181100"/>
                    </a:xfrm>
                    <a:prstGeom prst="rect">
                      <a:avLst/>
                    </a:prstGeom>
                    <a:noFill/>
                    <a:ln>
                      <a:noFill/>
                    </a:ln>
                  </pic:spPr>
                </pic:pic>
              </a:graphicData>
            </a:graphic>
          </wp:inline>
        </w:drawing>
      </w:r>
      <w:r>
        <w:rPr>
          <w:rFonts w:ascii="宋体" w:eastAsia="宋体" w:hAnsi="宋体" w:hint="eastAsia"/>
          <w:color w:val="000000" w:themeColor="text1"/>
          <w:szCs w:val="21"/>
        </w:rPr>
        <w:t xml:space="preserve">                                 </w:t>
      </w:r>
    </w:p>
    <w:p w:rsidR="00696586" w:rsidRDefault="00696586" w:rsidP="00696586">
      <w:pPr>
        <w:jc w:val="left"/>
        <w:rPr>
          <w:rFonts w:ascii="宋体" w:eastAsia="宋体" w:hAnsi="宋体"/>
          <w:color w:val="000000" w:themeColor="text1"/>
          <w:szCs w:val="21"/>
        </w:rPr>
      </w:pPr>
      <w:r>
        <w:rPr>
          <w:rFonts w:ascii="宋体" w:eastAsia="宋体" w:hAnsi="宋体" w:hint="eastAsia"/>
          <w:color w:val="000000" w:themeColor="text1"/>
          <w:szCs w:val="21"/>
        </w:rPr>
        <w:t>D.奥沙利铂</w:t>
      </w:r>
    </w:p>
    <w:p w:rsidR="00696586" w:rsidRDefault="00696586" w:rsidP="00696586">
      <w:pPr>
        <w:jc w:val="left"/>
        <w:rPr>
          <w:rFonts w:ascii="宋体" w:eastAsia="宋体" w:hAnsi="宋体"/>
          <w:color w:val="000000" w:themeColor="text1"/>
          <w:szCs w:val="21"/>
        </w:rPr>
      </w:pPr>
      <w:r>
        <w:rPr>
          <w:rFonts w:ascii="宋体" w:eastAsia="宋体" w:hAnsi="宋体"/>
          <w:noProof/>
          <w:color w:val="000000" w:themeColor="text1"/>
          <w:szCs w:val="21"/>
        </w:rPr>
        <w:drawing>
          <wp:inline distT="0" distB="0" distL="0" distR="0">
            <wp:extent cx="1508760" cy="5943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8760" cy="594360"/>
                    </a:xfrm>
                    <a:prstGeom prst="rect">
                      <a:avLst/>
                    </a:prstGeom>
                    <a:noFill/>
                    <a:ln>
                      <a:noFill/>
                    </a:ln>
                  </pic:spPr>
                </pic:pic>
              </a:graphicData>
            </a:graphic>
          </wp:inline>
        </w:drawing>
      </w:r>
    </w:p>
    <w:p w:rsidR="00696586" w:rsidRDefault="00696586" w:rsidP="00696586">
      <w:pPr>
        <w:rPr>
          <w:rFonts w:ascii="宋体" w:eastAsia="宋体" w:hAnsi="宋体"/>
          <w:color w:val="000000" w:themeColor="text1"/>
          <w:szCs w:val="21"/>
        </w:rPr>
      </w:pPr>
      <w:r>
        <w:rPr>
          <w:rFonts w:ascii="宋体" w:eastAsia="宋体" w:hAnsi="宋体" w:hint="eastAsia"/>
          <w:color w:val="000000" w:themeColor="text1"/>
          <w:szCs w:val="21"/>
        </w:rPr>
        <w:t>E.卡铂</w:t>
      </w:r>
    </w:p>
    <w:p w:rsidR="00696586" w:rsidRDefault="00696586" w:rsidP="00696586">
      <w:pPr>
        <w:pStyle w:val="a3"/>
        <w:ind w:left="360" w:firstLineChars="0" w:firstLine="0"/>
        <w:rPr>
          <w:rFonts w:ascii="宋体" w:eastAsia="宋体" w:hAnsi="宋体"/>
          <w:color w:val="000000" w:themeColor="text1"/>
          <w:szCs w:val="21"/>
        </w:rPr>
      </w:pPr>
      <w:r>
        <w:rPr>
          <w:rFonts w:ascii="宋体" w:hAnsi="宋体" w:hint="eastAsia"/>
          <w:noProof/>
          <w:color w:val="000000" w:themeColor="text1"/>
          <w:szCs w:val="21"/>
        </w:rPr>
        <w:t xml:space="preserve"> </w:t>
      </w:r>
      <w:r>
        <w:rPr>
          <w:rFonts w:ascii="宋体" w:hAnsi="宋体"/>
          <w:noProof/>
          <w:color w:val="000000" w:themeColor="text1"/>
        </w:rPr>
        <w:drawing>
          <wp:inline distT="0" distB="0" distL="0" distR="0">
            <wp:extent cx="1112520" cy="89916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2520" cy="899160"/>
                    </a:xfrm>
                    <a:prstGeom prst="rect">
                      <a:avLst/>
                    </a:prstGeom>
                    <a:noFill/>
                    <a:ln>
                      <a:noFill/>
                    </a:ln>
                  </pic:spPr>
                </pic:pic>
              </a:graphicData>
            </a:graphic>
          </wp:inline>
        </w:drawing>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99.分子中含有手性</w:t>
      </w:r>
      <w:bookmarkStart w:id="9" w:name="_Hlk504479961"/>
      <w:r>
        <w:rPr>
          <w:rFonts w:ascii="宋体" w:eastAsia="宋体" w:hAnsi="宋体" w:hint="eastAsia"/>
          <w:color w:val="000000" w:themeColor="text1"/>
        </w:rPr>
        <w:t>环己二胺</w:t>
      </w:r>
      <w:bookmarkEnd w:id="9"/>
      <w:r>
        <w:rPr>
          <w:rFonts w:ascii="宋体" w:eastAsia="宋体" w:hAnsi="宋体" w:hint="eastAsia"/>
          <w:color w:val="000000" w:themeColor="text1"/>
        </w:rPr>
        <w:t>配体，可嵌入DNA大沟影响药物耐药机制，与顺铂无交叉耐药的药物是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100.分子中含有氮杂环丙基团，可与腺嘌呤的3-N和7-N进行烷基化，为细胞周期非特异性的药物是</w:t>
      </w:r>
      <w:bookmarkEnd w:id="7"/>
    </w:p>
    <w:p w:rsidR="001D00CD" w:rsidRPr="00696586" w:rsidRDefault="001D00CD" w:rsidP="0017093F">
      <w:pPr>
        <w:spacing w:line="360" w:lineRule="auto"/>
        <w:rPr>
          <w:rFonts w:ascii="宋体" w:hAnsi="宋体" w:cs="宋体"/>
          <w:b/>
          <w:bCs/>
        </w:rPr>
      </w:pPr>
    </w:p>
    <w:p w:rsidR="00926772" w:rsidRDefault="004867AE" w:rsidP="0017093F">
      <w:pPr>
        <w:numPr>
          <w:ilvl w:val="0"/>
          <w:numId w:val="3"/>
        </w:numPr>
        <w:spacing w:line="360" w:lineRule="auto"/>
        <w:rPr>
          <w:rFonts w:ascii="宋体" w:hAnsi="宋体" w:cs="宋体"/>
          <w:b/>
          <w:bCs/>
          <w:szCs w:val="21"/>
        </w:rPr>
      </w:pPr>
      <w:r>
        <w:rPr>
          <w:rFonts w:ascii="宋体" w:hAnsi="宋体" w:cs="宋体" w:hint="eastAsia"/>
          <w:b/>
          <w:bCs/>
          <w:szCs w:val="21"/>
        </w:rPr>
        <w:t>综合分析选择题（共10题，每题1分，题目分为若干组，每组题基于同一个临床情景，病历、实例或病历的信息，每题只有一个最符合题意的选项。）</w:t>
      </w:r>
    </w:p>
    <w:p w:rsidR="00696586" w:rsidRDefault="002A0A17" w:rsidP="00696586">
      <w:pPr>
        <w:rPr>
          <w:rFonts w:ascii="宋体" w:hAnsi="宋体"/>
          <w:color w:val="000000" w:themeColor="text1"/>
        </w:rPr>
      </w:pPr>
      <w:r>
        <w:rPr>
          <w:rFonts w:ascii="宋体" w:hAnsi="宋体" w:hint="eastAsia"/>
          <w:color w:val="000000" w:themeColor="text1"/>
        </w:rPr>
        <w:t>【</w:t>
      </w:r>
      <w:r w:rsidR="00696586">
        <w:rPr>
          <w:rFonts w:ascii="宋体" w:hAnsi="宋体" w:hint="eastAsia"/>
          <w:color w:val="000000" w:themeColor="text1"/>
        </w:rPr>
        <w:t>10１</w:t>
      </w:r>
      <w:r>
        <w:rPr>
          <w:rFonts w:ascii="宋体" w:hAnsi="宋体" w:hint="eastAsia"/>
          <w:color w:val="000000" w:themeColor="text1"/>
        </w:rPr>
        <w:t>-</w:t>
      </w:r>
      <w:r w:rsidR="00696586">
        <w:rPr>
          <w:rFonts w:ascii="宋体" w:hAnsi="宋体" w:hint="eastAsia"/>
          <w:color w:val="000000" w:themeColor="text1"/>
        </w:rPr>
        <w:t>10３</w:t>
      </w:r>
      <w:r>
        <w:rPr>
          <w:rFonts w:ascii="宋体" w:hAnsi="宋体" w:hint="eastAsia"/>
          <w:color w:val="000000" w:themeColor="text1"/>
        </w:rPr>
        <w:t>】</w:t>
      </w:r>
    </w:p>
    <w:p w:rsidR="00696586" w:rsidRDefault="00696586" w:rsidP="00696586">
      <w:pPr>
        <w:rPr>
          <w:rFonts w:ascii="宋体" w:hAnsi="宋体"/>
          <w:color w:val="000000" w:themeColor="text1"/>
        </w:rPr>
      </w:pPr>
      <w:r>
        <w:rPr>
          <w:rFonts w:ascii="宋体" w:hAnsi="宋体" w:hint="eastAsia"/>
          <w:color w:val="000000" w:themeColor="text1"/>
        </w:rPr>
        <w:t>奥美拉唑是胃酸分泌抑制剂，特异性作用于胃壁细胞，降低胃壁细胞中H</w:t>
      </w:r>
      <w:r>
        <w:rPr>
          <w:rFonts w:ascii="宋体" w:hAnsi="宋体" w:hint="eastAsia"/>
          <w:color w:val="000000" w:themeColor="text1"/>
          <w:vertAlign w:val="superscript"/>
        </w:rPr>
        <w:t>+</w:t>
      </w:r>
      <w:r>
        <w:rPr>
          <w:rFonts w:ascii="宋体" w:hAnsi="宋体" w:hint="eastAsia"/>
          <w:color w:val="000000" w:themeColor="text1"/>
        </w:rPr>
        <w:t>,K</w:t>
      </w:r>
      <w:r>
        <w:rPr>
          <w:rFonts w:ascii="宋体" w:hAnsi="宋体" w:hint="eastAsia"/>
          <w:color w:val="000000" w:themeColor="text1"/>
          <w:vertAlign w:val="superscript"/>
        </w:rPr>
        <w:t>+</w:t>
      </w:r>
      <w:r>
        <w:rPr>
          <w:rFonts w:ascii="宋体" w:hAnsi="宋体" w:hint="eastAsia"/>
          <w:color w:val="000000" w:themeColor="text1"/>
        </w:rPr>
        <w:t>-ATP酶（又称为质子泵）的活性，对胃酸分泌有强而持久的抑制作用，其结构式如下：</w:t>
      </w:r>
    </w:p>
    <w:p w:rsidR="00696586" w:rsidRDefault="00696586" w:rsidP="00696586">
      <w:pPr>
        <w:rPr>
          <w:rFonts w:ascii="宋体" w:eastAsia="宋体" w:hAnsi="宋体"/>
          <w:color w:val="000000" w:themeColor="text1"/>
        </w:rPr>
      </w:pPr>
      <w:r>
        <w:rPr>
          <w:rFonts w:ascii="宋体" w:eastAsia="宋体" w:hAnsi="宋体"/>
          <w:noProof/>
          <w:color w:val="000000" w:themeColor="text1"/>
        </w:rPr>
        <w:lastRenderedPageBreak/>
        <w:drawing>
          <wp:inline distT="0" distB="0" distL="0" distR="0" wp14:anchorId="3F851926" wp14:editId="702298D9">
            <wp:extent cx="2362496" cy="1049388"/>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5711" cy="1055258"/>
                    </a:xfrm>
                    <a:prstGeom prst="rect">
                      <a:avLst/>
                    </a:prstGeom>
                    <a:noFill/>
                    <a:ln>
                      <a:noFill/>
                    </a:ln>
                  </pic:spPr>
                </pic:pic>
              </a:graphicData>
            </a:graphic>
          </wp:inline>
        </w:drawing>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101.从奥美拉唑结构分析，与奥美拉唑抑制胃酸分泌相关的分子作用机制是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A分子具有弱碱性，直接与H</w:t>
      </w:r>
      <w:r>
        <w:rPr>
          <w:rFonts w:ascii="宋体" w:eastAsia="宋体" w:hAnsi="宋体" w:hint="eastAsia"/>
          <w:color w:val="000000" w:themeColor="text1"/>
          <w:vertAlign w:val="superscript"/>
        </w:rPr>
        <w:t>+</w:t>
      </w:r>
      <w:r>
        <w:rPr>
          <w:rFonts w:ascii="宋体" w:eastAsia="宋体" w:hAnsi="宋体" w:hint="eastAsia"/>
          <w:color w:val="000000" w:themeColor="text1"/>
        </w:rPr>
        <w:t>，K</w:t>
      </w:r>
      <w:r>
        <w:rPr>
          <w:rFonts w:ascii="宋体" w:eastAsia="宋体" w:hAnsi="宋体" w:hint="eastAsia"/>
          <w:color w:val="000000" w:themeColor="text1"/>
          <w:vertAlign w:val="superscript"/>
        </w:rPr>
        <w:t>+</w:t>
      </w:r>
      <w:r>
        <w:rPr>
          <w:rFonts w:ascii="宋体" w:eastAsia="宋体" w:hAnsi="宋体" w:hint="eastAsia"/>
          <w:color w:val="000000" w:themeColor="text1"/>
        </w:rPr>
        <w:t>-ATP酶结合产生抑制作用</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B.分子中的压砜基经氧化成砜基后，与H</w:t>
      </w:r>
      <w:r>
        <w:rPr>
          <w:rFonts w:ascii="宋体" w:eastAsia="宋体" w:hAnsi="宋体" w:hint="eastAsia"/>
          <w:color w:val="000000" w:themeColor="text1"/>
          <w:vertAlign w:val="superscript"/>
        </w:rPr>
        <w:t>+</w:t>
      </w:r>
      <w:r>
        <w:rPr>
          <w:rFonts w:ascii="宋体" w:eastAsia="宋体" w:hAnsi="宋体" w:hint="eastAsia"/>
          <w:color w:val="000000" w:themeColor="text1"/>
        </w:rPr>
        <w:t>，K</w:t>
      </w:r>
      <w:r>
        <w:rPr>
          <w:rFonts w:ascii="宋体" w:eastAsia="宋体" w:hAnsi="宋体" w:hint="eastAsia"/>
          <w:color w:val="000000" w:themeColor="text1"/>
          <w:vertAlign w:val="superscript"/>
        </w:rPr>
        <w:t>+</w:t>
      </w:r>
      <w:r>
        <w:rPr>
          <w:rFonts w:ascii="宋体" w:eastAsia="宋体" w:hAnsi="宋体" w:hint="eastAsia"/>
          <w:color w:val="000000" w:themeColor="text1"/>
        </w:rPr>
        <w:t>-ATP酶作用产生抑制作用</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C分子中的苯并咪唑环在酸质子的催化下，经重排，与H</w:t>
      </w:r>
      <w:r>
        <w:rPr>
          <w:rFonts w:ascii="宋体" w:eastAsia="宋体" w:hAnsi="宋体" w:hint="eastAsia"/>
          <w:color w:val="000000" w:themeColor="text1"/>
          <w:vertAlign w:val="superscript"/>
        </w:rPr>
        <w:t>+</w:t>
      </w:r>
      <w:r>
        <w:rPr>
          <w:rFonts w:ascii="宋体" w:eastAsia="宋体" w:hAnsi="宋体" w:hint="eastAsia"/>
          <w:color w:val="000000" w:themeColor="text1"/>
        </w:rPr>
        <w:t>，K</w:t>
      </w:r>
      <w:r>
        <w:rPr>
          <w:rFonts w:ascii="宋体" w:eastAsia="宋体" w:hAnsi="宋体" w:hint="eastAsia"/>
          <w:color w:val="000000" w:themeColor="text1"/>
          <w:vertAlign w:val="superscript"/>
        </w:rPr>
        <w:t>+</w:t>
      </w:r>
      <w:r>
        <w:rPr>
          <w:rFonts w:ascii="宋体" w:eastAsia="宋体" w:hAnsi="宋体" w:hint="eastAsia"/>
          <w:color w:val="000000" w:themeColor="text1"/>
        </w:rPr>
        <w:t>-ATP酶产生共价结合产生抑制作用</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D分子中的苯并咪唑环的甲氧基经脱甲基代谢后，其代谢产物与H</w:t>
      </w:r>
      <w:r>
        <w:rPr>
          <w:rFonts w:ascii="宋体" w:eastAsia="宋体" w:hAnsi="宋体" w:hint="eastAsia"/>
          <w:color w:val="000000" w:themeColor="text1"/>
          <w:vertAlign w:val="superscript"/>
        </w:rPr>
        <w:t>+</w:t>
      </w:r>
      <w:r>
        <w:rPr>
          <w:rFonts w:ascii="宋体" w:eastAsia="宋体" w:hAnsi="宋体" w:hint="eastAsia"/>
          <w:color w:val="000000" w:themeColor="text1"/>
        </w:rPr>
        <w:t>，K</w:t>
      </w:r>
      <w:r>
        <w:rPr>
          <w:rFonts w:ascii="宋体" w:eastAsia="宋体" w:hAnsi="宋体" w:hint="eastAsia"/>
          <w:color w:val="000000" w:themeColor="text1"/>
          <w:vertAlign w:val="superscript"/>
        </w:rPr>
        <w:t>+</w:t>
      </w:r>
      <w:r>
        <w:rPr>
          <w:rFonts w:ascii="宋体" w:eastAsia="宋体" w:hAnsi="宋体" w:hint="eastAsia"/>
          <w:color w:val="000000" w:themeColor="text1"/>
        </w:rPr>
        <w:t>-ATP酶结合产生抑制作用</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E.分子中吡啶环上的甲基经代谢产生羧酸化合物后，与H</w:t>
      </w:r>
      <w:r>
        <w:rPr>
          <w:rFonts w:ascii="宋体" w:eastAsia="宋体" w:hAnsi="宋体" w:hint="eastAsia"/>
          <w:color w:val="000000" w:themeColor="text1"/>
          <w:vertAlign w:val="superscript"/>
        </w:rPr>
        <w:t>+</w:t>
      </w:r>
      <w:r>
        <w:rPr>
          <w:rFonts w:ascii="宋体" w:eastAsia="宋体" w:hAnsi="宋体" w:hint="eastAsia"/>
          <w:color w:val="000000" w:themeColor="text1"/>
        </w:rPr>
        <w:t>，K</w:t>
      </w:r>
      <w:r>
        <w:rPr>
          <w:rFonts w:ascii="宋体" w:eastAsia="宋体" w:hAnsi="宋体" w:hint="eastAsia"/>
          <w:color w:val="000000" w:themeColor="text1"/>
          <w:vertAlign w:val="superscript"/>
        </w:rPr>
        <w:t>+</w:t>
      </w:r>
      <w:r>
        <w:rPr>
          <w:rFonts w:ascii="宋体" w:eastAsia="宋体" w:hAnsi="宋体" w:hint="eastAsia"/>
          <w:color w:val="000000" w:themeColor="text1"/>
        </w:rPr>
        <w:t>-ATP酶结合产生抑制作用</w:t>
      </w:r>
    </w:p>
    <w:p w:rsidR="00696586" w:rsidRDefault="00696586" w:rsidP="00696586">
      <w:pPr>
        <w:rPr>
          <w:rFonts w:ascii="宋体" w:eastAsia="宋体" w:hAnsi="宋体"/>
          <w:color w:val="000000" w:themeColor="text1"/>
          <w:szCs w:val="21"/>
        </w:rPr>
      </w:pPr>
    </w:p>
    <w:p w:rsidR="00696586" w:rsidRDefault="00696586" w:rsidP="00696586">
      <w:pPr>
        <w:tabs>
          <w:tab w:val="left" w:pos="312"/>
        </w:tabs>
        <w:rPr>
          <w:rFonts w:ascii="宋体" w:eastAsia="宋体" w:hAnsi="宋体"/>
          <w:color w:val="000000" w:themeColor="text1"/>
        </w:rPr>
      </w:pPr>
      <w:r>
        <w:rPr>
          <w:rFonts w:ascii="宋体" w:eastAsia="宋体" w:hAnsi="宋体" w:hint="eastAsia"/>
          <w:color w:val="000000" w:themeColor="text1"/>
        </w:rPr>
        <w:t>102.奥美拉唑在胃中不稳定的临床上用奥美拉唑溶片，在肠道内释药机制是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A.通过药物溶解产生渗透压作为驱动力促使药物释放</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B.通过包衣膜溶解使药物释放</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C.通过药物与肠道内离子发生离子交换使药物释放</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D.通过骨架材料吸水膨胀产生推动力使药物释放</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E.通过衣膜内致孔剂溶解使药物释放</w:t>
      </w:r>
    </w:p>
    <w:p w:rsidR="00696586" w:rsidRDefault="00696586" w:rsidP="00696586">
      <w:pPr>
        <w:rPr>
          <w:rFonts w:ascii="宋体" w:eastAsia="宋体" w:hAnsi="宋体"/>
          <w:color w:val="000000" w:themeColor="text1"/>
        </w:rPr>
      </w:pPr>
    </w:p>
    <w:p w:rsidR="00696586" w:rsidRDefault="00696586" w:rsidP="00696586">
      <w:pPr>
        <w:tabs>
          <w:tab w:val="left" w:pos="312"/>
        </w:tabs>
        <w:rPr>
          <w:rFonts w:ascii="宋体" w:eastAsia="宋体" w:hAnsi="宋体"/>
          <w:color w:val="000000" w:themeColor="text1"/>
        </w:rPr>
      </w:pPr>
      <w:r>
        <w:rPr>
          <w:rFonts w:ascii="宋体" w:eastAsia="宋体" w:hAnsi="宋体" w:hint="eastAsia"/>
          <w:color w:val="000000" w:themeColor="text1"/>
        </w:rPr>
        <w:t>103.奥美拉唑肠溶片间次40mg后，0.5～3.5h血药浓度达峰值，达峰浓度为0.22～1.16mg/L,开展临床试验研究时，可用于检测其血药浓度的方法是</w:t>
      </w:r>
    </w:p>
    <w:p w:rsidR="00696586" w:rsidRDefault="00696586" w:rsidP="00696586">
      <w:pPr>
        <w:tabs>
          <w:tab w:val="left" w:pos="312"/>
        </w:tabs>
        <w:rPr>
          <w:rFonts w:ascii="宋体" w:eastAsia="宋体" w:hAnsi="宋体"/>
          <w:color w:val="000000" w:themeColor="text1"/>
        </w:rPr>
      </w:pPr>
      <w:r>
        <w:rPr>
          <w:rFonts w:ascii="宋体" w:eastAsia="宋体" w:hAnsi="宋体" w:hint="eastAsia"/>
          <w:color w:val="000000" w:themeColor="text1"/>
        </w:rPr>
        <w:t>A.水溶液滴定法</w:t>
      </w:r>
    </w:p>
    <w:p w:rsidR="00696586" w:rsidRDefault="00696586" w:rsidP="00696586">
      <w:pPr>
        <w:tabs>
          <w:tab w:val="left" w:pos="312"/>
        </w:tabs>
        <w:rPr>
          <w:rFonts w:ascii="宋体" w:eastAsia="宋体" w:hAnsi="宋体"/>
          <w:color w:val="000000" w:themeColor="text1"/>
        </w:rPr>
      </w:pPr>
      <w:r>
        <w:rPr>
          <w:rFonts w:ascii="宋体" w:eastAsia="宋体" w:hAnsi="宋体" w:hint="eastAsia"/>
          <w:color w:val="000000" w:themeColor="text1"/>
        </w:rPr>
        <w:t>B.电位滴定法</w:t>
      </w:r>
    </w:p>
    <w:p w:rsidR="00696586" w:rsidRDefault="00696586" w:rsidP="00696586">
      <w:pPr>
        <w:tabs>
          <w:tab w:val="left" w:pos="312"/>
        </w:tabs>
        <w:rPr>
          <w:rFonts w:ascii="宋体" w:eastAsia="宋体" w:hAnsi="宋体"/>
          <w:color w:val="000000" w:themeColor="text1"/>
        </w:rPr>
      </w:pPr>
      <w:r>
        <w:rPr>
          <w:rFonts w:ascii="宋体" w:eastAsia="宋体" w:hAnsi="宋体" w:hint="eastAsia"/>
          <w:color w:val="000000" w:themeColor="text1"/>
        </w:rPr>
        <w:t>C.紫外分光光度法</w:t>
      </w:r>
    </w:p>
    <w:p w:rsidR="00696586" w:rsidRDefault="00696586" w:rsidP="00696586">
      <w:pPr>
        <w:tabs>
          <w:tab w:val="left" w:pos="312"/>
        </w:tabs>
        <w:rPr>
          <w:rFonts w:ascii="宋体" w:eastAsia="宋体" w:hAnsi="宋体"/>
          <w:color w:val="000000" w:themeColor="text1"/>
        </w:rPr>
      </w:pPr>
      <w:r>
        <w:rPr>
          <w:rFonts w:ascii="宋体" w:eastAsia="宋体" w:hAnsi="宋体" w:hint="eastAsia"/>
          <w:color w:val="000000" w:themeColor="text1"/>
        </w:rPr>
        <w:t>D.液相色谱-质谱联用法</w:t>
      </w:r>
    </w:p>
    <w:p w:rsidR="00696586" w:rsidRDefault="00696586" w:rsidP="00696586">
      <w:pPr>
        <w:tabs>
          <w:tab w:val="left" w:pos="312"/>
        </w:tabs>
        <w:rPr>
          <w:rFonts w:ascii="宋体" w:eastAsia="宋体" w:hAnsi="宋体"/>
          <w:color w:val="000000" w:themeColor="text1"/>
        </w:rPr>
      </w:pPr>
      <w:r>
        <w:rPr>
          <w:rFonts w:ascii="宋体" w:eastAsia="宋体" w:hAnsi="宋体" w:hint="eastAsia"/>
          <w:color w:val="000000" w:themeColor="text1"/>
        </w:rPr>
        <w:t>E.气相色谱法</w:t>
      </w:r>
    </w:p>
    <w:p w:rsidR="00696586" w:rsidRDefault="00696586" w:rsidP="00696586">
      <w:pPr>
        <w:rPr>
          <w:rFonts w:ascii="宋体" w:eastAsia="宋体" w:hAnsi="宋体"/>
          <w:color w:val="000000" w:themeColor="text1"/>
        </w:rPr>
      </w:pPr>
    </w:p>
    <w:p w:rsidR="00696586" w:rsidRDefault="002A0A17" w:rsidP="00696586">
      <w:pPr>
        <w:rPr>
          <w:rFonts w:ascii="宋体" w:eastAsia="宋体" w:hAnsi="宋体"/>
          <w:color w:val="000000" w:themeColor="text1"/>
        </w:rPr>
      </w:pPr>
      <w:bookmarkStart w:id="10" w:name="_Hlk501697076"/>
      <w:bookmarkStart w:id="11" w:name="_Hlk501654189"/>
      <w:r>
        <w:rPr>
          <w:rFonts w:ascii="宋体" w:eastAsia="宋体" w:hAnsi="宋体" w:hint="eastAsia"/>
          <w:color w:val="000000" w:themeColor="text1"/>
        </w:rPr>
        <w:t>【</w:t>
      </w:r>
      <w:r w:rsidR="00696586">
        <w:rPr>
          <w:rFonts w:ascii="宋体" w:eastAsia="宋体" w:hAnsi="宋体" w:hint="eastAsia"/>
          <w:color w:val="000000" w:themeColor="text1"/>
        </w:rPr>
        <w:t>104</w:t>
      </w:r>
      <w:r>
        <w:rPr>
          <w:rFonts w:ascii="宋体" w:eastAsia="宋体" w:hAnsi="宋体" w:hint="eastAsia"/>
          <w:color w:val="000000" w:themeColor="text1"/>
        </w:rPr>
        <w:t>-</w:t>
      </w:r>
      <w:r w:rsidR="00696586">
        <w:rPr>
          <w:rFonts w:ascii="宋体" w:eastAsia="宋体" w:hAnsi="宋体" w:hint="eastAsia"/>
          <w:color w:val="000000" w:themeColor="text1"/>
        </w:rPr>
        <w:t>106</w:t>
      </w:r>
      <w:r>
        <w:rPr>
          <w:rFonts w:ascii="宋体" w:eastAsia="宋体" w:hAnsi="宋体" w:hint="eastAsia"/>
          <w:color w:val="000000" w:themeColor="text1"/>
        </w:rPr>
        <w:t>】</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某药物的生物半衰期是6.93h表观分布容积是100L，该药物有较强的首过效应，其体内消除包括肝代谢和肾排泄，其中肾排泄占消除率20%。静脉注射该药200mg的AUC是20μg.h/ml，将其制备成片剂用于口服，给药1000mg后的AUC为10μg.h/ml</w:t>
      </w:r>
    </w:p>
    <w:p w:rsidR="00696586" w:rsidRDefault="00696586" w:rsidP="00696586">
      <w:pPr>
        <w:tabs>
          <w:tab w:val="left" w:pos="312"/>
        </w:tabs>
        <w:rPr>
          <w:rFonts w:ascii="宋体" w:eastAsia="宋体" w:hAnsi="宋体"/>
          <w:color w:val="000000" w:themeColor="text1"/>
        </w:rPr>
      </w:pPr>
      <w:r>
        <w:rPr>
          <w:rFonts w:ascii="宋体" w:eastAsia="宋体" w:hAnsi="宋体" w:hint="eastAsia"/>
          <w:color w:val="000000" w:themeColor="text1"/>
        </w:rPr>
        <w:t>104.该药物的肝清除率</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A.2L/h</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B.6.93L/h</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C.8L/h</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D.10L/h</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E.55.4L/h</w:t>
      </w:r>
    </w:p>
    <w:p w:rsidR="00696586" w:rsidRDefault="00696586" w:rsidP="00696586">
      <w:pPr>
        <w:rPr>
          <w:rFonts w:ascii="宋体" w:eastAsia="宋体" w:hAnsi="宋体"/>
          <w:color w:val="000000" w:themeColor="text1"/>
        </w:rPr>
      </w:pPr>
    </w:p>
    <w:p w:rsidR="00696586" w:rsidRDefault="00696586" w:rsidP="00696586">
      <w:pPr>
        <w:tabs>
          <w:tab w:val="left" w:pos="312"/>
        </w:tabs>
        <w:rPr>
          <w:rFonts w:ascii="宋体" w:eastAsia="宋体" w:hAnsi="宋体"/>
          <w:color w:val="000000" w:themeColor="text1"/>
        </w:rPr>
      </w:pPr>
      <w:r>
        <w:rPr>
          <w:rFonts w:ascii="宋体" w:eastAsia="宋体" w:hAnsi="宋体" w:hint="eastAsia"/>
          <w:color w:val="000000" w:themeColor="text1"/>
        </w:rPr>
        <w:t>105.该药物片剂的绝对生物利用度是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A.10%</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B.20%</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C.40%</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D.50%</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E.80%</w:t>
      </w:r>
    </w:p>
    <w:p w:rsidR="00696586" w:rsidRDefault="00696586" w:rsidP="00696586">
      <w:pPr>
        <w:tabs>
          <w:tab w:val="left" w:pos="312"/>
        </w:tabs>
        <w:rPr>
          <w:rFonts w:ascii="宋体" w:eastAsia="宋体" w:hAnsi="宋体"/>
          <w:color w:val="000000" w:themeColor="text1"/>
        </w:rPr>
      </w:pPr>
    </w:p>
    <w:p w:rsidR="00696586" w:rsidRDefault="00696586" w:rsidP="00696586">
      <w:pPr>
        <w:tabs>
          <w:tab w:val="left" w:pos="312"/>
        </w:tabs>
        <w:rPr>
          <w:rFonts w:ascii="宋体" w:eastAsia="宋体" w:hAnsi="宋体"/>
          <w:color w:val="000000" w:themeColor="text1"/>
        </w:rPr>
      </w:pPr>
      <w:r>
        <w:rPr>
          <w:rFonts w:ascii="宋体" w:eastAsia="宋体" w:hAnsi="宋体" w:hint="eastAsia"/>
          <w:color w:val="000000" w:themeColor="text1"/>
        </w:rPr>
        <w:t>106.为避免该药的首过效应，不考虑起理化性质的情况下，可以考虑将其制成（C）</w:t>
      </w:r>
    </w:p>
    <w:p w:rsidR="00696586" w:rsidRDefault="00696586" w:rsidP="00696586">
      <w:pPr>
        <w:tabs>
          <w:tab w:val="left" w:pos="454"/>
        </w:tabs>
        <w:rPr>
          <w:rFonts w:ascii="宋体" w:eastAsia="宋体" w:hAnsi="宋体"/>
          <w:color w:val="000000" w:themeColor="text1"/>
        </w:rPr>
      </w:pPr>
      <w:r>
        <w:rPr>
          <w:rFonts w:ascii="宋体" w:eastAsia="宋体" w:hAnsi="宋体" w:hint="eastAsia"/>
          <w:color w:val="000000" w:themeColor="text1"/>
        </w:rPr>
        <w:t>A.胶囊剂</w:t>
      </w:r>
    </w:p>
    <w:p w:rsidR="00696586" w:rsidRDefault="00696586" w:rsidP="00696586">
      <w:pPr>
        <w:tabs>
          <w:tab w:val="left" w:pos="454"/>
        </w:tabs>
        <w:rPr>
          <w:rFonts w:ascii="宋体" w:eastAsia="宋体" w:hAnsi="宋体"/>
          <w:color w:val="000000" w:themeColor="text1"/>
        </w:rPr>
      </w:pPr>
      <w:r>
        <w:rPr>
          <w:rFonts w:ascii="宋体" w:eastAsia="宋体" w:hAnsi="宋体" w:hint="eastAsia"/>
          <w:color w:val="000000" w:themeColor="text1"/>
        </w:rPr>
        <w:t>B.口服缓释片剂</w:t>
      </w:r>
    </w:p>
    <w:p w:rsidR="00696586" w:rsidRDefault="00696586" w:rsidP="00696586">
      <w:pPr>
        <w:tabs>
          <w:tab w:val="left" w:pos="454"/>
        </w:tabs>
        <w:rPr>
          <w:rFonts w:ascii="宋体" w:eastAsia="宋体" w:hAnsi="宋体"/>
          <w:color w:val="000000" w:themeColor="text1"/>
        </w:rPr>
      </w:pPr>
      <w:r>
        <w:rPr>
          <w:rFonts w:ascii="宋体" w:eastAsia="宋体" w:hAnsi="宋体" w:hint="eastAsia"/>
          <w:color w:val="000000" w:themeColor="text1"/>
        </w:rPr>
        <w:t>C.栓剂</w:t>
      </w:r>
    </w:p>
    <w:p w:rsidR="00696586" w:rsidRDefault="00696586" w:rsidP="00696586">
      <w:pPr>
        <w:tabs>
          <w:tab w:val="left" w:pos="454"/>
        </w:tabs>
        <w:rPr>
          <w:rFonts w:ascii="宋体" w:eastAsia="宋体" w:hAnsi="宋体"/>
          <w:color w:val="000000" w:themeColor="text1"/>
        </w:rPr>
      </w:pPr>
      <w:r>
        <w:rPr>
          <w:rFonts w:ascii="宋体" w:eastAsia="宋体" w:hAnsi="宋体" w:hint="eastAsia"/>
          <w:color w:val="000000" w:themeColor="text1"/>
        </w:rPr>
        <w:t>D.口服乳剂</w:t>
      </w:r>
    </w:p>
    <w:p w:rsidR="00696586" w:rsidRDefault="00696586" w:rsidP="00696586">
      <w:pPr>
        <w:tabs>
          <w:tab w:val="left" w:pos="454"/>
        </w:tabs>
        <w:rPr>
          <w:rFonts w:ascii="宋体" w:eastAsia="宋体" w:hAnsi="宋体"/>
          <w:color w:val="000000" w:themeColor="text1"/>
        </w:rPr>
      </w:pPr>
      <w:r>
        <w:rPr>
          <w:rFonts w:ascii="宋体" w:eastAsia="宋体" w:hAnsi="宋体" w:hint="eastAsia"/>
          <w:color w:val="000000" w:themeColor="text1"/>
        </w:rPr>
        <w:t>E.颗粒剂</w:t>
      </w:r>
    </w:p>
    <w:p w:rsidR="00696586" w:rsidRDefault="00696586" w:rsidP="00696586">
      <w:pPr>
        <w:tabs>
          <w:tab w:val="left" w:pos="454"/>
        </w:tabs>
        <w:rPr>
          <w:rFonts w:ascii="宋体" w:eastAsia="宋体" w:hAnsi="宋体"/>
          <w:color w:val="000000" w:themeColor="text1"/>
        </w:rPr>
      </w:pPr>
    </w:p>
    <w:p w:rsidR="00696586" w:rsidRDefault="002A0A17" w:rsidP="00696586">
      <w:pPr>
        <w:rPr>
          <w:rFonts w:ascii="宋体" w:eastAsia="宋体" w:hAnsi="宋体"/>
          <w:color w:val="000000" w:themeColor="text1"/>
        </w:rPr>
      </w:pPr>
      <w:bookmarkStart w:id="12" w:name="_Hlk501698198"/>
      <w:bookmarkEnd w:id="10"/>
      <w:bookmarkEnd w:id="11"/>
      <w:r>
        <w:rPr>
          <w:rFonts w:ascii="宋体" w:eastAsia="宋体" w:hAnsi="宋体" w:hint="eastAsia"/>
          <w:color w:val="000000" w:themeColor="text1"/>
        </w:rPr>
        <w:t>【</w:t>
      </w:r>
      <w:r w:rsidR="00696586">
        <w:rPr>
          <w:rFonts w:ascii="宋体" w:eastAsia="宋体" w:hAnsi="宋体" w:hint="eastAsia"/>
          <w:color w:val="000000" w:themeColor="text1"/>
        </w:rPr>
        <w:t>107</w:t>
      </w:r>
      <w:r>
        <w:rPr>
          <w:rFonts w:ascii="宋体" w:eastAsia="宋体" w:hAnsi="宋体" w:hint="eastAsia"/>
          <w:color w:val="000000" w:themeColor="text1"/>
        </w:rPr>
        <w:t>-</w:t>
      </w:r>
      <w:r w:rsidR="00696586">
        <w:rPr>
          <w:rFonts w:ascii="宋体" w:eastAsia="宋体" w:hAnsi="宋体" w:hint="eastAsia"/>
          <w:color w:val="000000" w:themeColor="text1"/>
        </w:rPr>
        <w:t>110</w:t>
      </w:r>
      <w:r>
        <w:rPr>
          <w:rFonts w:ascii="宋体" w:eastAsia="宋体" w:hAnsi="宋体" w:hint="eastAsia"/>
          <w:color w:val="000000" w:themeColor="text1"/>
        </w:rPr>
        <w:t>】</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患者，男，60岁，因骨折手术后需要使用镇痛药解除疼痛，医生建议使用曲马多。查询曲马多说明书和相关药学资料: (+)-曲马多主要抑制5-HT重摄取，同时为弱阿片μ受体激动剂，对u受体的亲和性相当于吗啡的1/3800，其活性代谢产物对p、</w:t>
      </w:r>
      <w:r>
        <w:rPr>
          <w:rFonts w:ascii="宋体" w:eastAsia="宋体" w:hAnsi="宋体" w:cs="Arial" w:hint="eastAsia"/>
          <w:color w:val="000000" w:themeColor="text1"/>
        </w:rPr>
        <w:t>δ、</w:t>
      </w:r>
      <w:r>
        <w:rPr>
          <w:rFonts w:ascii="宋体" w:eastAsia="宋体" w:hAnsi="宋体" w:hint="eastAsia"/>
          <w:color w:val="000000" w:themeColor="text1"/>
        </w:rPr>
        <w:t>K受体亲和力增强，镇痛作用为吗啡的1/35；(-)-曲马多是去甲肾上腺素重摄取抑制剂和肾上腺素a</w:t>
      </w:r>
      <w:r>
        <w:rPr>
          <w:rFonts w:ascii="宋体" w:eastAsia="宋体" w:hAnsi="宋体" w:hint="eastAsia"/>
          <w:color w:val="000000" w:themeColor="text1"/>
          <w:vertAlign w:val="subscript"/>
        </w:rPr>
        <w:t>2</w:t>
      </w:r>
      <w:r>
        <w:rPr>
          <w:rFonts w:ascii="宋体" w:eastAsia="宋体" w:hAnsi="宋体" w:hint="eastAsia"/>
          <w:color w:val="000000" w:themeColor="text1"/>
        </w:rPr>
        <w:t>受体激动剂;(土)-曲马多镇痛作用得益于两者的协同性和互补性作用。中国药典规定盐酸曲马多缓释片的溶出度限度标准: 在1小时、2小时、4小时和8小时的溶出量分别为标示量的25%～45%、35%～55%、50%～80%和80%以上。盐酸曲马多的化学结构如图:</w:t>
      </w:r>
    </w:p>
    <w:p w:rsidR="00696586" w:rsidRDefault="00696586" w:rsidP="00696586">
      <w:pPr>
        <w:rPr>
          <w:rFonts w:ascii="宋体" w:eastAsia="宋体" w:hAnsi="宋体"/>
          <w:color w:val="000000" w:themeColor="text1"/>
        </w:rPr>
      </w:pPr>
      <w:r>
        <w:rPr>
          <w:rFonts w:ascii="宋体" w:eastAsia="宋体" w:hAnsi="宋体"/>
          <w:noProof/>
          <w:color w:val="000000" w:themeColor="text1"/>
        </w:rPr>
        <w:lastRenderedPageBreak/>
        <w:drawing>
          <wp:inline distT="0" distB="0" distL="0" distR="0" wp14:anchorId="7A4EB90F" wp14:editId="391E7AF2">
            <wp:extent cx="1127760" cy="145542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7760" cy="1455420"/>
                    </a:xfrm>
                    <a:prstGeom prst="rect">
                      <a:avLst/>
                    </a:prstGeom>
                    <a:noFill/>
                    <a:ln>
                      <a:noFill/>
                    </a:ln>
                  </pic:spPr>
                </pic:pic>
              </a:graphicData>
            </a:graphic>
          </wp:inline>
        </w:drawing>
      </w:r>
    </w:p>
    <w:p w:rsidR="00696586" w:rsidRDefault="00696586" w:rsidP="00696586">
      <w:pPr>
        <w:jc w:val="left"/>
        <w:rPr>
          <w:rFonts w:ascii="宋体" w:eastAsia="宋体" w:hAnsi="宋体"/>
          <w:color w:val="000000" w:themeColor="text1"/>
        </w:rPr>
      </w:pPr>
      <w:r>
        <w:rPr>
          <w:rFonts w:ascii="宋体" w:eastAsia="宋体" w:hAnsi="宋体" w:hint="eastAsia"/>
          <w:color w:val="000000" w:themeColor="text1"/>
        </w:rPr>
        <w:t>107.根据背景资料，盐酸曲马多的药理作用特点是</w:t>
      </w:r>
    </w:p>
    <w:p w:rsidR="00696586" w:rsidRDefault="00696586" w:rsidP="00696586">
      <w:pPr>
        <w:jc w:val="left"/>
        <w:rPr>
          <w:rFonts w:ascii="宋体" w:eastAsia="宋体" w:hAnsi="宋体"/>
          <w:color w:val="000000" w:themeColor="text1"/>
        </w:rPr>
      </w:pPr>
      <w:r>
        <w:rPr>
          <w:rFonts w:ascii="宋体" w:eastAsia="宋体" w:hAnsi="宋体" w:hint="eastAsia"/>
          <w:color w:val="000000" w:themeColor="text1"/>
        </w:rPr>
        <w:t>A.镇痛作用强度比吗啡大</w:t>
      </w:r>
    </w:p>
    <w:p w:rsidR="00696586" w:rsidRDefault="00696586" w:rsidP="00696586">
      <w:pPr>
        <w:jc w:val="left"/>
        <w:rPr>
          <w:rFonts w:ascii="宋体" w:eastAsia="宋体" w:hAnsi="宋体"/>
          <w:color w:val="000000" w:themeColor="text1"/>
        </w:rPr>
      </w:pPr>
      <w:r>
        <w:rPr>
          <w:rFonts w:ascii="宋体" w:eastAsia="宋体" w:hAnsi="宋体" w:hint="eastAsia"/>
          <w:color w:val="000000" w:themeColor="text1"/>
        </w:rPr>
        <w:t>B.具有一定程度的耐受性和依赖性</w:t>
      </w:r>
    </w:p>
    <w:p w:rsidR="00696586" w:rsidRDefault="00696586" w:rsidP="00696586">
      <w:pPr>
        <w:jc w:val="left"/>
        <w:rPr>
          <w:rFonts w:ascii="宋体" w:eastAsia="宋体" w:hAnsi="宋体"/>
          <w:color w:val="000000" w:themeColor="text1"/>
        </w:rPr>
      </w:pPr>
      <w:r>
        <w:rPr>
          <w:rFonts w:ascii="宋体" w:eastAsia="宋体" w:hAnsi="宋体" w:hint="eastAsia"/>
          <w:color w:val="000000" w:themeColor="text1"/>
        </w:rPr>
        <w:t>C.具有明显的致平滑肌痉挛作用</w:t>
      </w:r>
    </w:p>
    <w:p w:rsidR="00696586" w:rsidRDefault="00696586" w:rsidP="00696586">
      <w:pPr>
        <w:jc w:val="left"/>
        <w:rPr>
          <w:rFonts w:ascii="宋体" w:eastAsia="宋体" w:hAnsi="宋体"/>
          <w:color w:val="000000" w:themeColor="text1"/>
        </w:rPr>
      </w:pPr>
      <w:r>
        <w:rPr>
          <w:rFonts w:ascii="宋体" w:eastAsia="宋体" w:hAnsi="宋体" w:hint="eastAsia"/>
          <w:color w:val="000000" w:themeColor="text1"/>
        </w:rPr>
        <w:t>D.具有明显的影响组胺释放作用</w:t>
      </w:r>
    </w:p>
    <w:p w:rsidR="00696586" w:rsidRDefault="00696586" w:rsidP="00696586">
      <w:pPr>
        <w:jc w:val="left"/>
        <w:rPr>
          <w:rFonts w:ascii="宋体" w:eastAsia="宋体" w:hAnsi="宋体"/>
          <w:color w:val="000000" w:themeColor="text1"/>
        </w:rPr>
      </w:pPr>
      <w:r>
        <w:rPr>
          <w:rFonts w:ascii="宋体" w:eastAsia="宋体" w:hAnsi="宋体" w:hint="eastAsia"/>
          <w:bCs/>
          <w:color w:val="000000" w:themeColor="text1"/>
        </w:rPr>
        <w:t>E.具有明显的镇咳作用</w:t>
      </w:r>
    </w:p>
    <w:p w:rsidR="00696586" w:rsidRDefault="00696586" w:rsidP="00696586">
      <w:pPr>
        <w:rPr>
          <w:rFonts w:ascii="宋体" w:eastAsia="宋体" w:hAnsi="宋体"/>
          <w:color w:val="000000" w:themeColor="text1"/>
        </w:rPr>
      </w:pPr>
    </w:p>
    <w:p w:rsidR="00696586" w:rsidRDefault="00696586" w:rsidP="00696586">
      <w:pPr>
        <w:rPr>
          <w:rFonts w:ascii="宋体" w:eastAsia="宋体" w:hAnsi="宋体"/>
          <w:color w:val="000000" w:themeColor="text1"/>
        </w:rPr>
      </w:pPr>
      <w:r>
        <w:rPr>
          <w:rFonts w:ascii="宋体" w:eastAsia="宋体" w:hAnsi="宋体" w:hint="eastAsia"/>
          <w:color w:val="000000" w:themeColor="text1"/>
        </w:rPr>
        <w:t>108.根据背景资料，盐酸曲马多在临床上使用</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A.内消旋体</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B.左旋体</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C.优势对映体</w:t>
      </w:r>
    </w:p>
    <w:p w:rsidR="00696586" w:rsidRDefault="00696586" w:rsidP="00696586">
      <w:pPr>
        <w:tabs>
          <w:tab w:val="left" w:pos="1290"/>
        </w:tabs>
        <w:rPr>
          <w:rFonts w:ascii="宋体" w:eastAsia="宋体" w:hAnsi="宋体"/>
          <w:color w:val="000000" w:themeColor="text1"/>
        </w:rPr>
      </w:pPr>
      <w:r>
        <w:rPr>
          <w:rFonts w:ascii="宋体" w:eastAsia="宋体" w:hAnsi="宋体" w:hint="eastAsia"/>
          <w:color w:val="000000" w:themeColor="text1"/>
        </w:rPr>
        <w:t>D.右旋体</w:t>
      </w:r>
      <w:r>
        <w:rPr>
          <w:rFonts w:ascii="宋体" w:eastAsia="宋体" w:hAnsi="宋体" w:hint="eastAsia"/>
          <w:color w:val="000000" w:themeColor="text1"/>
        </w:rPr>
        <w:tab/>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E.外消旋体</w:t>
      </w:r>
    </w:p>
    <w:p w:rsidR="00696586" w:rsidRDefault="00696586" w:rsidP="00696586">
      <w:pPr>
        <w:rPr>
          <w:rFonts w:ascii="宋体" w:eastAsia="宋体" w:hAnsi="宋体"/>
          <w:color w:val="000000" w:themeColor="text1"/>
        </w:rPr>
      </w:pPr>
    </w:p>
    <w:p w:rsidR="00696586" w:rsidRDefault="00696586" w:rsidP="00696586">
      <w:pPr>
        <w:rPr>
          <w:rFonts w:ascii="宋体" w:eastAsia="宋体" w:hAnsi="宋体"/>
          <w:color w:val="000000" w:themeColor="text1"/>
        </w:rPr>
      </w:pPr>
      <w:r>
        <w:rPr>
          <w:rFonts w:ascii="宋体" w:eastAsia="宋体" w:hAnsi="宋体" w:hint="eastAsia"/>
          <w:color w:val="000000" w:themeColor="text1"/>
        </w:rPr>
        <w:t>109.曲马多在体内的主要代谢途径是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A.O-脱甲基</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B.甲基氧化成羟甲基</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C.乙酰化</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D.苯环羟基化</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E.环己烷羟基化</w:t>
      </w:r>
    </w:p>
    <w:p w:rsidR="00696586" w:rsidRDefault="00696586" w:rsidP="00696586">
      <w:pPr>
        <w:rPr>
          <w:rFonts w:ascii="宋体" w:eastAsia="宋体" w:hAnsi="宋体"/>
          <w:color w:val="000000" w:themeColor="text1"/>
          <w:szCs w:val="21"/>
        </w:rPr>
      </w:pPr>
    </w:p>
    <w:p w:rsidR="00696586" w:rsidRDefault="00696586" w:rsidP="00696586">
      <w:pPr>
        <w:tabs>
          <w:tab w:val="left" w:pos="454"/>
        </w:tabs>
        <w:rPr>
          <w:rFonts w:ascii="宋体" w:eastAsia="宋体" w:hAnsi="宋体"/>
          <w:color w:val="000000" w:themeColor="text1"/>
        </w:rPr>
      </w:pPr>
      <w:r>
        <w:rPr>
          <w:rFonts w:ascii="宋体" w:eastAsia="宋体" w:hAnsi="宋体" w:hint="eastAsia"/>
          <w:color w:val="000000" w:themeColor="text1"/>
        </w:rPr>
        <w:t>110.下面属于盐酸曲马多缓释片的溶出度曲线的是</w:t>
      </w:r>
    </w:p>
    <w:p w:rsidR="00696586" w:rsidRDefault="00696586" w:rsidP="00696586">
      <w:pPr>
        <w:tabs>
          <w:tab w:val="left" w:pos="454"/>
        </w:tabs>
        <w:rPr>
          <w:rFonts w:ascii="宋体" w:eastAsia="宋体" w:hAnsi="宋体"/>
          <w:color w:val="000000" w:themeColor="text1"/>
        </w:rPr>
      </w:pPr>
      <w:r>
        <w:rPr>
          <w:rFonts w:ascii="宋体" w:eastAsia="宋体" w:hAnsi="宋体"/>
          <w:noProof/>
          <w:color w:val="000000" w:themeColor="text1"/>
        </w:rPr>
        <w:drawing>
          <wp:inline distT="0" distB="0" distL="0" distR="0" wp14:anchorId="615F718D" wp14:editId="25940DAF">
            <wp:extent cx="2562264" cy="1195480"/>
            <wp:effectExtent l="0" t="0" r="0" b="508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4954" cy="1206067"/>
                    </a:xfrm>
                    <a:prstGeom prst="rect">
                      <a:avLst/>
                    </a:prstGeom>
                    <a:noFill/>
                    <a:ln>
                      <a:noFill/>
                    </a:ln>
                  </pic:spPr>
                </pic:pic>
              </a:graphicData>
            </a:graphic>
          </wp:inline>
        </w:drawing>
      </w:r>
    </w:p>
    <w:bookmarkEnd w:id="12"/>
    <w:p w:rsidR="00696586" w:rsidRDefault="00696586" w:rsidP="00696586">
      <w:pPr>
        <w:tabs>
          <w:tab w:val="left" w:pos="454"/>
        </w:tabs>
        <w:rPr>
          <w:rFonts w:ascii="宋体" w:eastAsia="宋体" w:hAnsi="宋体"/>
          <w:color w:val="000000" w:themeColor="text1"/>
        </w:rPr>
      </w:pPr>
    </w:p>
    <w:p w:rsidR="00696586" w:rsidRPr="00696586" w:rsidRDefault="00696586" w:rsidP="00696586">
      <w:pPr>
        <w:spacing w:line="360" w:lineRule="auto"/>
        <w:rPr>
          <w:rFonts w:ascii="宋体" w:hAnsi="宋体" w:cs="宋体"/>
          <w:b/>
          <w:bCs/>
          <w:szCs w:val="21"/>
        </w:rPr>
      </w:pPr>
      <w:bookmarkStart w:id="13" w:name="_GoBack"/>
      <w:bookmarkEnd w:id="13"/>
    </w:p>
    <w:p w:rsidR="004867AE" w:rsidRDefault="004867AE" w:rsidP="0017093F">
      <w:pPr>
        <w:spacing w:line="360" w:lineRule="auto"/>
        <w:rPr>
          <w:rFonts w:ascii="宋体" w:hAnsi="宋体" w:cs="宋体"/>
          <w:b/>
          <w:bCs/>
        </w:rPr>
      </w:pPr>
      <w:r>
        <w:rPr>
          <w:rFonts w:ascii="宋体" w:hAnsi="宋体" w:cs="宋体" w:hint="eastAsia"/>
          <w:b/>
          <w:bCs/>
        </w:rPr>
        <w:t>四、多项选择题（共10题，每题1分，每</w:t>
      </w:r>
      <w:r>
        <w:rPr>
          <w:rFonts w:ascii="宋体" w:hAnsi="宋体" w:cs="宋体" w:hint="eastAsia"/>
          <w:b/>
          <w:bCs/>
        </w:rPr>
        <w:t>题的备选项中，有2个或2个以上符合题意，选错，少选不得分）</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111.药物的化学结构决定了药物的物理性质、体内过程和生物活性。由化学结构决定的药物性质包括</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A.药物的ED</w:t>
      </w:r>
      <w:r>
        <w:rPr>
          <w:rFonts w:ascii="宋体" w:eastAsia="宋体" w:hAnsi="宋体" w:hint="eastAsia"/>
          <w:color w:val="000000" w:themeColor="text1"/>
          <w:vertAlign w:val="subscript"/>
        </w:rPr>
        <w:t>50</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B.药物的pK</w:t>
      </w:r>
      <w:r>
        <w:rPr>
          <w:rFonts w:ascii="宋体" w:eastAsia="宋体" w:hAnsi="宋体" w:hint="eastAsia"/>
          <w:color w:val="000000" w:themeColor="text1"/>
          <w:vertAlign w:val="subscript"/>
        </w:rPr>
        <w:t>a</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C.药物的旋光度</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D.药物的LD</w:t>
      </w:r>
      <w:r>
        <w:rPr>
          <w:rFonts w:ascii="宋体" w:eastAsia="宋体" w:hAnsi="宋体" w:hint="eastAsia"/>
          <w:color w:val="000000" w:themeColor="text1"/>
          <w:vertAlign w:val="subscript"/>
        </w:rPr>
        <w:t>50</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E.药物的t</w:t>
      </w:r>
      <w:r>
        <w:rPr>
          <w:rFonts w:ascii="宋体" w:eastAsia="宋体" w:hAnsi="宋体" w:hint="eastAsia"/>
          <w:color w:val="000000" w:themeColor="text1"/>
          <w:vertAlign w:val="subscript"/>
        </w:rPr>
        <w:t>1/2</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rPr>
      </w:pPr>
      <w:r>
        <w:rPr>
          <w:rFonts w:ascii="宋体" w:eastAsia="宋体" w:hAnsi="宋体" w:hint="eastAsia"/>
          <w:color w:val="000000" w:themeColor="text1"/>
        </w:rPr>
        <w:t>112.片剂包衣的主要目的和效果包括</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A.掩盖药物苦味或不良气味，改善用药顺应性</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B.防潮遮光，增加药物的稳定性</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C.用于隔离药物，避免药物间配伍变化</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D.控制药物在胃肠道的释放部位</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E.改善外观，提高流动性和美观度</w:t>
      </w:r>
    </w:p>
    <w:p w:rsidR="00696586" w:rsidRDefault="00696586" w:rsidP="00696586">
      <w:pPr>
        <w:rPr>
          <w:rFonts w:ascii="宋体" w:eastAsia="宋体" w:hAnsi="宋体"/>
          <w:color w:val="000000" w:themeColor="text1"/>
        </w:rPr>
      </w:pPr>
    </w:p>
    <w:p w:rsidR="00696586" w:rsidRDefault="00696586" w:rsidP="00696586">
      <w:pPr>
        <w:rPr>
          <w:rFonts w:ascii="宋体" w:eastAsia="宋体" w:hAnsi="宋体"/>
          <w:color w:val="000000" w:themeColor="text1"/>
        </w:rPr>
      </w:pPr>
      <w:r>
        <w:rPr>
          <w:rFonts w:ascii="宋体" w:eastAsia="宋体" w:hAnsi="宋体" w:hint="eastAsia"/>
          <w:color w:val="000000" w:themeColor="text1"/>
        </w:rPr>
        <w:t>113.聚山梨酯80（Tween80）的亲水亲油平衡值（HLB值）为15，在药物制剂中可作为（ABE）</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A.增溶剂</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B.乳化剂</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C.消泡剂</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D.消毒剂</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E.促吸收剂</w:t>
      </w:r>
    </w:p>
    <w:p w:rsidR="00696586" w:rsidRDefault="00696586" w:rsidP="00696586">
      <w:pPr>
        <w:rPr>
          <w:rFonts w:ascii="宋体" w:eastAsia="宋体" w:hAnsi="宋体"/>
          <w:color w:val="000000" w:themeColor="text1"/>
        </w:rPr>
      </w:pPr>
    </w:p>
    <w:p w:rsidR="00696586" w:rsidRDefault="00696586" w:rsidP="00696586">
      <w:pPr>
        <w:rPr>
          <w:rFonts w:ascii="宋体" w:eastAsia="宋体" w:hAnsi="宋体"/>
          <w:color w:val="000000" w:themeColor="text1"/>
        </w:rPr>
      </w:pPr>
      <w:r>
        <w:rPr>
          <w:rFonts w:ascii="宋体" w:eastAsia="宋体" w:hAnsi="宋体" w:hint="eastAsia"/>
          <w:color w:val="000000" w:themeColor="text1"/>
        </w:rPr>
        <w:t>114.吸入粉雾剂的特点有</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A药物吸收迅速</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B药物吸收后直接进入体循环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C无肝脏首过效应</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D比肠胃给药的半衰期长</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E比注射给药的顺应性好</w:t>
      </w:r>
    </w:p>
    <w:p w:rsidR="00696586" w:rsidRDefault="00696586" w:rsidP="00696586">
      <w:pPr>
        <w:rPr>
          <w:rFonts w:ascii="宋体" w:eastAsia="宋体" w:hAnsi="宋体"/>
          <w:color w:val="000000" w:themeColor="text1"/>
        </w:rPr>
      </w:pPr>
    </w:p>
    <w:p w:rsidR="00696586" w:rsidRDefault="00696586" w:rsidP="00696586">
      <w:pPr>
        <w:rPr>
          <w:rFonts w:ascii="宋体" w:eastAsia="宋体" w:hAnsi="宋体"/>
          <w:color w:val="000000" w:themeColor="text1"/>
        </w:rPr>
      </w:pPr>
      <w:r>
        <w:rPr>
          <w:rFonts w:ascii="宋体" w:eastAsia="宋体" w:hAnsi="宋体" w:hint="eastAsia"/>
          <w:color w:val="000000" w:themeColor="text1"/>
        </w:rPr>
        <w:t>115.a、b、c三种药物受体亲和力和内在活性对量效曲线的影响如下图：</w:t>
      </w:r>
    </w:p>
    <w:p w:rsidR="00696586" w:rsidRDefault="00696586" w:rsidP="00696586">
      <w:pPr>
        <w:rPr>
          <w:rFonts w:ascii="宋体" w:eastAsia="宋体" w:hAnsi="宋体"/>
          <w:color w:val="000000" w:themeColor="text1"/>
        </w:rPr>
      </w:pPr>
      <w:r>
        <w:rPr>
          <w:rFonts w:ascii="宋体" w:eastAsia="宋体" w:hAnsi="宋体"/>
          <w:noProof/>
          <w:color w:val="000000" w:themeColor="text1"/>
        </w:rPr>
        <w:lastRenderedPageBreak/>
        <w:drawing>
          <wp:inline distT="0" distB="0" distL="0" distR="0" wp14:anchorId="2532722C" wp14:editId="1B52BE14">
            <wp:extent cx="2659380" cy="1402080"/>
            <wp:effectExtent l="0" t="0" r="7620" b="762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9380" cy="1402080"/>
                    </a:xfrm>
                    <a:prstGeom prst="rect">
                      <a:avLst/>
                    </a:prstGeom>
                    <a:noFill/>
                    <a:ln>
                      <a:noFill/>
                    </a:ln>
                  </pic:spPr>
                </pic:pic>
              </a:graphicData>
            </a:graphic>
          </wp:inline>
        </w:drawing>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 与受体的亲和力相等</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B与受体的亲和力是a&gt;b&gt;c</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C内在活性是a&gt;b&gt;c</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D内在活性相等</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E内在活性是a&lt;b&lt;c</w:t>
      </w:r>
    </w:p>
    <w:p w:rsidR="00696586" w:rsidRDefault="00696586" w:rsidP="00696586">
      <w:pPr>
        <w:rPr>
          <w:rFonts w:ascii="宋体" w:eastAsia="宋体" w:hAnsi="宋体"/>
          <w:color w:val="000000" w:themeColor="text1"/>
        </w:rPr>
      </w:pPr>
    </w:p>
    <w:p w:rsidR="00696586" w:rsidRDefault="00696586" w:rsidP="00696586">
      <w:pPr>
        <w:rPr>
          <w:rFonts w:ascii="宋体" w:eastAsia="宋体" w:hAnsi="宋体"/>
          <w:color w:val="000000" w:themeColor="text1"/>
        </w:rPr>
      </w:pPr>
      <w:r>
        <w:rPr>
          <w:rFonts w:ascii="宋体" w:eastAsia="宋体" w:hAnsi="宋体" w:hint="eastAsia"/>
          <w:color w:val="000000" w:themeColor="text1"/>
        </w:rPr>
        <w:t>116.下列影响药物作用的因素中，于遗传因素的有</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A种属差异</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B种族差异</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C.遗传多态性</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D.特异质反应</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E.交叉耐受性</w:t>
      </w:r>
    </w:p>
    <w:p w:rsidR="00696586" w:rsidRDefault="00696586" w:rsidP="00696586">
      <w:pPr>
        <w:rPr>
          <w:rFonts w:ascii="宋体" w:eastAsia="宋体" w:hAnsi="宋体"/>
          <w:color w:val="000000" w:themeColor="text1"/>
          <w:szCs w:val="21"/>
        </w:rPr>
      </w:pPr>
    </w:p>
    <w:p w:rsidR="00696586" w:rsidRDefault="00696586" w:rsidP="00696586">
      <w:pPr>
        <w:rPr>
          <w:rFonts w:ascii="宋体" w:eastAsia="宋体" w:hAnsi="宋体"/>
          <w:color w:val="000000" w:themeColor="text1"/>
        </w:rPr>
      </w:pPr>
      <w:bookmarkStart w:id="14" w:name="_Hlk501654227"/>
      <w:r>
        <w:rPr>
          <w:rFonts w:ascii="宋体" w:eastAsia="宋体" w:hAnsi="宋体" w:hint="eastAsia"/>
          <w:color w:val="000000" w:themeColor="text1"/>
        </w:rPr>
        <w:t>117.根据药品不良反应的性质分类，与药物本身药理作用无关的不良反应包括</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A.副作用</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B.毒性反应</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C.后遗效应</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D.变态反应</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E.特异质反应</w:t>
      </w:r>
    </w:p>
    <w:p w:rsidR="00696586" w:rsidRDefault="00696586" w:rsidP="00696586">
      <w:pPr>
        <w:rPr>
          <w:rFonts w:ascii="宋体" w:eastAsia="宋体" w:hAnsi="宋体"/>
          <w:color w:val="000000" w:themeColor="text1"/>
        </w:rPr>
      </w:pPr>
      <w:bookmarkStart w:id="15" w:name="_Hlk501697632"/>
      <w:bookmarkEnd w:id="14"/>
    </w:p>
    <w:p w:rsidR="00696586" w:rsidRDefault="00696586" w:rsidP="00696586">
      <w:pPr>
        <w:rPr>
          <w:rFonts w:ascii="宋体" w:eastAsia="宋体" w:hAnsi="宋体"/>
          <w:color w:val="000000" w:themeColor="text1"/>
        </w:rPr>
      </w:pPr>
      <w:r>
        <w:rPr>
          <w:rFonts w:ascii="宋体" w:eastAsia="宋体" w:hAnsi="宋体" w:hint="eastAsia"/>
          <w:color w:val="000000" w:themeColor="text1"/>
        </w:rPr>
        <w:t>118.治疗药物监测的目的是保证药物治疗的有效性和安全性，在血药浓度-效应关系已经确立的前提下，需要进血药浓度监测的有</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A.治疗指数小，毒性反应大的药物</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B.具有线性动力学特征的药物</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C.在体内容易蓄积而发生毒性反应的药物</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D.合并用药易出现异常反应的药物</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E.个体差异很大的药物</w:t>
      </w:r>
    </w:p>
    <w:p w:rsidR="00696586" w:rsidRDefault="00696586" w:rsidP="00696586">
      <w:pPr>
        <w:rPr>
          <w:rFonts w:ascii="宋体" w:eastAsia="宋体" w:hAnsi="宋体"/>
          <w:color w:val="000000" w:themeColor="text1"/>
        </w:rPr>
      </w:pPr>
    </w:p>
    <w:p w:rsidR="00696586" w:rsidRDefault="00696586" w:rsidP="00696586">
      <w:pPr>
        <w:rPr>
          <w:rFonts w:ascii="宋体" w:eastAsia="宋体" w:hAnsi="宋体"/>
          <w:color w:val="000000" w:themeColor="text1"/>
        </w:rPr>
      </w:pPr>
      <w:r>
        <w:rPr>
          <w:rFonts w:ascii="宋体" w:eastAsia="宋体" w:hAnsi="宋体" w:hint="eastAsia"/>
          <w:color w:val="000000" w:themeColor="text1"/>
        </w:rPr>
        <w:t>119.关于国药典规定的药物贮藏条件的说法，正确的有</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A.在阴凉处贮藏系指贮处温度不超过20℃</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B.在凉暗处贮藏系指贮藏处避光并温度不</w:t>
      </w:r>
      <w:r>
        <w:rPr>
          <w:rFonts w:ascii="宋体" w:eastAsia="宋体" w:hAnsi="宋体" w:hint="eastAsia"/>
          <w:color w:val="000000" w:themeColor="text1"/>
        </w:rPr>
        <w:t>超过20℃</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C.在冷处贮藏系指贮藏处温度为2～10℃</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D.当未规定贮藏温度时，系指在常温贮藏</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E.常温系指温度为10～30℃</w:t>
      </w:r>
    </w:p>
    <w:p w:rsidR="00696586" w:rsidRDefault="00696586" w:rsidP="00696586">
      <w:pPr>
        <w:rPr>
          <w:rFonts w:ascii="宋体" w:eastAsia="宋体" w:hAnsi="宋体"/>
          <w:color w:val="000000" w:themeColor="text1"/>
        </w:rPr>
      </w:pPr>
    </w:p>
    <w:p w:rsidR="00696586" w:rsidRDefault="00696586" w:rsidP="00696586">
      <w:pPr>
        <w:rPr>
          <w:rFonts w:ascii="宋体" w:eastAsia="宋体" w:hAnsi="宋体"/>
          <w:color w:val="000000" w:themeColor="text1"/>
        </w:rPr>
      </w:pPr>
      <w:bookmarkStart w:id="16" w:name="_Hlk501698326"/>
      <w:bookmarkEnd w:id="15"/>
      <w:r>
        <w:rPr>
          <w:rFonts w:ascii="宋体" w:eastAsia="宋体" w:hAnsi="宋体" w:hint="eastAsia"/>
          <w:color w:val="000000" w:themeColor="text1"/>
        </w:rPr>
        <w:t>120.坎地沙坦酯是AII受体拮抗剂，坎地沙坦酯在体内需要转化为坎地沙坦才能产生药物活性，体内半衰期约为9小时，主要经肾排泄，坎地沙坦酯的口服生物利用度为42%，下列是坎地沙坦酯转化为坎地沙坦的过程：</w:t>
      </w:r>
    </w:p>
    <w:p w:rsidR="00696586" w:rsidRDefault="00696586" w:rsidP="00696586">
      <w:pPr>
        <w:rPr>
          <w:rFonts w:ascii="宋体" w:eastAsia="宋体" w:hAnsi="宋体"/>
          <w:color w:val="000000" w:themeColor="text1"/>
        </w:rPr>
      </w:pPr>
      <w:r>
        <w:rPr>
          <w:rFonts w:ascii="宋体" w:eastAsia="宋体" w:hAnsi="宋体"/>
          <w:noProof/>
          <w:color w:val="000000" w:themeColor="text1"/>
        </w:rPr>
        <w:drawing>
          <wp:inline distT="0" distB="0" distL="0" distR="0" wp14:anchorId="5052D2AA" wp14:editId="1468B5F4">
            <wp:extent cx="3208020" cy="922020"/>
            <wp:effectExtent l="0" t="0" r="0" b="0"/>
            <wp:docPr id="87" name="图片 87" descr="10061046790945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1006104679094581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8020" cy="922020"/>
                    </a:xfrm>
                    <a:prstGeom prst="rect">
                      <a:avLst/>
                    </a:prstGeom>
                    <a:noFill/>
                    <a:ln>
                      <a:noFill/>
                    </a:ln>
                  </pic:spPr>
                </pic:pic>
              </a:graphicData>
            </a:graphic>
          </wp:inline>
        </w:drawing>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下列关于坎沙坦酯的说法，正确的有</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A.坎地沙地酯属于前药</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B.坎地沙坦不宜口服，坎地沙坦酯可仅口服使用</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C严重肾功能损害慎用</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D.肝功能不全者不需要调整剂量</w:t>
      </w:r>
    </w:p>
    <w:p w:rsidR="00696586" w:rsidRDefault="00696586" w:rsidP="00696586">
      <w:pPr>
        <w:rPr>
          <w:rFonts w:ascii="宋体" w:eastAsia="宋体" w:hAnsi="宋体"/>
          <w:color w:val="000000" w:themeColor="text1"/>
        </w:rPr>
      </w:pPr>
      <w:r>
        <w:rPr>
          <w:rFonts w:ascii="宋体" w:eastAsia="宋体" w:hAnsi="宋体" w:hint="eastAsia"/>
          <w:color w:val="000000" w:themeColor="text1"/>
        </w:rPr>
        <w:t>E.坎地沙坦酯的分子中含有苯并咪唑结构</w:t>
      </w:r>
    </w:p>
    <w:bookmarkEnd w:id="16"/>
    <w:p w:rsidR="00696586" w:rsidRDefault="00696586" w:rsidP="00696586">
      <w:pPr>
        <w:rPr>
          <w:rFonts w:ascii="宋体" w:eastAsia="宋体" w:hAnsi="宋体"/>
          <w:color w:val="000000" w:themeColor="text1"/>
          <w:szCs w:val="21"/>
        </w:rPr>
      </w:pPr>
    </w:p>
    <w:p w:rsidR="00283FF7" w:rsidRPr="00696586" w:rsidRDefault="00283FF7" w:rsidP="0017093F">
      <w:pPr>
        <w:widowControl/>
        <w:spacing w:line="360" w:lineRule="auto"/>
        <w:jc w:val="left"/>
        <w:rPr>
          <w:rFonts w:ascii="宋体" w:hAnsi="宋体" w:cs="宋体"/>
          <w:kern w:val="0"/>
          <w:szCs w:val="21"/>
        </w:rPr>
      </w:pPr>
    </w:p>
    <w:p w:rsidR="004867AE" w:rsidRPr="004867AE" w:rsidRDefault="004867AE" w:rsidP="0017093F">
      <w:pPr>
        <w:spacing w:line="360" w:lineRule="auto"/>
      </w:pPr>
    </w:p>
    <w:sectPr w:rsidR="004867AE" w:rsidRPr="004867AE" w:rsidSect="00C50D8F">
      <w:type w:val="continuous"/>
      <w:pgSz w:w="11906" w:h="16838"/>
      <w:pgMar w:top="1440" w:right="1800" w:bottom="1440" w:left="1800" w:header="851" w:footer="992" w:gutter="0"/>
      <w:cols w:num="2"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4118" w:rsidRDefault="00CE4118" w:rsidP="009B6A49">
      <w:r>
        <w:separator/>
      </w:r>
    </w:p>
  </w:endnote>
  <w:endnote w:type="continuationSeparator" w:id="0">
    <w:p w:rsidR="00CE4118" w:rsidRDefault="00CE4118" w:rsidP="009B6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4118" w:rsidRDefault="00CE4118" w:rsidP="009B6A49">
      <w:r>
        <w:separator/>
      </w:r>
    </w:p>
  </w:footnote>
  <w:footnote w:type="continuationSeparator" w:id="0">
    <w:p w:rsidR="00CE4118" w:rsidRDefault="00CE4118" w:rsidP="009B6A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95D9C"/>
    <w:multiLevelType w:val="hybridMultilevel"/>
    <w:tmpl w:val="9730A57E"/>
    <w:lvl w:ilvl="0" w:tplc="85742126">
      <w:start w:val="1"/>
      <w:numFmt w:val="japaneseCounting"/>
      <w:lvlText w:val="%1、"/>
      <w:lvlJc w:val="left"/>
      <w:pPr>
        <w:ind w:left="450" w:hanging="45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2204598"/>
    <w:multiLevelType w:val="hybridMultilevel"/>
    <w:tmpl w:val="F86E53EC"/>
    <w:lvl w:ilvl="0" w:tplc="20DA91FC">
      <w:start w:val="1"/>
      <w:numFmt w:val="upp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 w15:restartNumberingAfterBreak="0">
    <w:nsid w:val="4A0A2CA6"/>
    <w:multiLevelType w:val="hybridMultilevel"/>
    <w:tmpl w:val="12581B80"/>
    <w:lvl w:ilvl="0" w:tplc="C5BE8404">
      <w:start w:val="1"/>
      <w:numFmt w:val="upp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15:restartNumberingAfterBreak="0">
    <w:nsid w:val="5622EEE1"/>
    <w:multiLevelType w:val="singleLevel"/>
    <w:tmpl w:val="5622EEE1"/>
    <w:lvl w:ilvl="0">
      <w:start w:val="2"/>
      <w:numFmt w:val="decimal"/>
      <w:suff w:val="nothing"/>
      <w:lvlText w:val="%1."/>
      <w:lvlJc w:val="left"/>
    </w:lvl>
  </w:abstractNum>
  <w:abstractNum w:abstractNumId="4" w15:restartNumberingAfterBreak="0">
    <w:nsid w:val="5622EEF8"/>
    <w:multiLevelType w:val="singleLevel"/>
    <w:tmpl w:val="5622EEF8"/>
    <w:lvl w:ilvl="0">
      <w:start w:val="1"/>
      <w:numFmt w:val="upperLetter"/>
      <w:suff w:val="nothing"/>
      <w:lvlText w:val="%1."/>
      <w:lvlJc w:val="left"/>
    </w:lvl>
  </w:abstractNum>
  <w:abstractNum w:abstractNumId="5" w15:restartNumberingAfterBreak="0">
    <w:nsid w:val="5622EF42"/>
    <w:multiLevelType w:val="singleLevel"/>
    <w:tmpl w:val="5622EF42"/>
    <w:lvl w:ilvl="0">
      <w:start w:val="3"/>
      <w:numFmt w:val="decimal"/>
      <w:suff w:val="nothing"/>
      <w:lvlText w:val="%1."/>
      <w:lvlJc w:val="left"/>
    </w:lvl>
  </w:abstractNum>
  <w:abstractNum w:abstractNumId="6" w15:restartNumberingAfterBreak="0">
    <w:nsid w:val="5622FEB7"/>
    <w:multiLevelType w:val="singleLevel"/>
    <w:tmpl w:val="5622FEB7"/>
    <w:lvl w:ilvl="0">
      <w:start w:val="20"/>
      <w:numFmt w:val="decimal"/>
      <w:suff w:val="nothing"/>
      <w:lvlText w:val="%1."/>
      <w:lvlJc w:val="left"/>
    </w:lvl>
  </w:abstractNum>
  <w:abstractNum w:abstractNumId="7" w15:restartNumberingAfterBreak="0">
    <w:nsid w:val="562307B1"/>
    <w:multiLevelType w:val="singleLevel"/>
    <w:tmpl w:val="562307B1"/>
    <w:lvl w:ilvl="0">
      <w:start w:val="46"/>
      <w:numFmt w:val="decimal"/>
      <w:suff w:val="nothing"/>
      <w:lvlText w:val="%1."/>
      <w:lvlJc w:val="left"/>
    </w:lvl>
  </w:abstractNum>
  <w:abstractNum w:abstractNumId="8" w15:restartNumberingAfterBreak="0">
    <w:nsid w:val="56230AF1"/>
    <w:multiLevelType w:val="singleLevel"/>
    <w:tmpl w:val="56230AF1"/>
    <w:lvl w:ilvl="0">
      <w:start w:val="58"/>
      <w:numFmt w:val="decimal"/>
      <w:suff w:val="nothing"/>
      <w:lvlText w:val="%1."/>
      <w:lvlJc w:val="left"/>
    </w:lvl>
  </w:abstractNum>
  <w:abstractNum w:abstractNumId="9" w15:restartNumberingAfterBreak="0">
    <w:nsid w:val="56230F58"/>
    <w:multiLevelType w:val="singleLevel"/>
    <w:tmpl w:val="56230F58"/>
    <w:lvl w:ilvl="0">
      <w:start w:val="1"/>
      <w:numFmt w:val="upperLetter"/>
      <w:suff w:val="nothing"/>
      <w:lvlText w:val="%1."/>
      <w:lvlJc w:val="left"/>
    </w:lvl>
  </w:abstractNum>
  <w:abstractNum w:abstractNumId="10" w15:restartNumberingAfterBreak="0">
    <w:nsid w:val="56230F9D"/>
    <w:multiLevelType w:val="singleLevel"/>
    <w:tmpl w:val="56230F9D"/>
    <w:lvl w:ilvl="0">
      <w:start w:val="74"/>
      <w:numFmt w:val="decimal"/>
      <w:suff w:val="nothing"/>
      <w:lvlText w:val="%1."/>
      <w:lvlJc w:val="left"/>
    </w:lvl>
  </w:abstractNum>
  <w:abstractNum w:abstractNumId="11" w15:restartNumberingAfterBreak="0">
    <w:nsid w:val="562313E2"/>
    <w:multiLevelType w:val="singleLevel"/>
    <w:tmpl w:val="562313E2"/>
    <w:lvl w:ilvl="0">
      <w:start w:val="83"/>
      <w:numFmt w:val="decimal"/>
      <w:suff w:val="nothing"/>
      <w:lvlText w:val="%1."/>
      <w:lvlJc w:val="left"/>
    </w:lvl>
  </w:abstractNum>
  <w:abstractNum w:abstractNumId="12" w15:restartNumberingAfterBreak="0">
    <w:nsid w:val="56231874"/>
    <w:multiLevelType w:val="singleLevel"/>
    <w:tmpl w:val="56231874"/>
    <w:lvl w:ilvl="0">
      <w:start w:val="101"/>
      <w:numFmt w:val="decimal"/>
      <w:suff w:val="nothing"/>
      <w:lvlText w:val="%1."/>
      <w:lvlJc w:val="left"/>
    </w:lvl>
  </w:abstractNum>
  <w:abstractNum w:abstractNumId="13" w15:restartNumberingAfterBreak="0">
    <w:nsid w:val="56231E23"/>
    <w:multiLevelType w:val="singleLevel"/>
    <w:tmpl w:val="56231E23"/>
    <w:lvl w:ilvl="0">
      <w:start w:val="114"/>
      <w:numFmt w:val="decimal"/>
      <w:suff w:val="nothing"/>
      <w:lvlText w:val="%1."/>
      <w:lvlJc w:val="left"/>
    </w:lvl>
  </w:abstractNum>
  <w:abstractNum w:abstractNumId="14" w15:restartNumberingAfterBreak="0">
    <w:nsid w:val="562336F4"/>
    <w:multiLevelType w:val="singleLevel"/>
    <w:tmpl w:val="562336F4"/>
    <w:lvl w:ilvl="0">
      <w:start w:val="101"/>
      <w:numFmt w:val="decimal"/>
      <w:suff w:val="nothing"/>
      <w:lvlText w:val="%1."/>
      <w:lvlJc w:val="left"/>
    </w:lvl>
  </w:abstractNum>
  <w:abstractNum w:abstractNumId="15" w15:restartNumberingAfterBreak="0">
    <w:nsid w:val="56233735"/>
    <w:multiLevelType w:val="singleLevel"/>
    <w:tmpl w:val="56233735"/>
    <w:lvl w:ilvl="0">
      <w:start w:val="1"/>
      <w:numFmt w:val="upperLetter"/>
      <w:suff w:val="nothing"/>
      <w:lvlText w:val="%1."/>
      <w:lvlJc w:val="left"/>
    </w:lvl>
  </w:abstractNum>
  <w:abstractNum w:abstractNumId="16" w15:restartNumberingAfterBreak="0">
    <w:nsid w:val="5623413B"/>
    <w:multiLevelType w:val="singleLevel"/>
    <w:tmpl w:val="5623413B"/>
    <w:lvl w:ilvl="0">
      <w:start w:val="1"/>
      <w:numFmt w:val="upperLetter"/>
      <w:suff w:val="nothing"/>
      <w:lvlText w:val="%1."/>
      <w:lvlJc w:val="left"/>
    </w:lvl>
  </w:abstractNum>
  <w:abstractNum w:abstractNumId="17" w15:restartNumberingAfterBreak="0">
    <w:nsid w:val="562441EF"/>
    <w:multiLevelType w:val="singleLevel"/>
    <w:tmpl w:val="562441EF"/>
    <w:lvl w:ilvl="0">
      <w:start w:val="3"/>
      <w:numFmt w:val="chineseCounting"/>
      <w:suff w:val="nothing"/>
      <w:lvlText w:val="%1、"/>
      <w:lvlJc w:val="left"/>
    </w:lvl>
  </w:abstractNum>
  <w:abstractNum w:abstractNumId="18" w15:restartNumberingAfterBreak="0">
    <w:nsid w:val="5A10DF7C"/>
    <w:multiLevelType w:val="singleLevel"/>
    <w:tmpl w:val="5A10DF7C"/>
    <w:lvl w:ilvl="0">
      <w:start w:val="23"/>
      <w:numFmt w:val="decimal"/>
      <w:lvlText w:val="%1."/>
      <w:lvlJc w:val="left"/>
      <w:pPr>
        <w:tabs>
          <w:tab w:val="left" w:pos="312"/>
        </w:tabs>
        <w:ind w:left="0" w:firstLine="0"/>
      </w:pPr>
    </w:lvl>
  </w:abstractNum>
  <w:abstractNum w:abstractNumId="19" w15:restartNumberingAfterBreak="0">
    <w:nsid w:val="65F06574"/>
    <w:multiLevelType w:val="hybridMultilevel"/>
    <w:tmpl w:val="AC0AAFF8"/>
    <w:lvl w:ilvl="0" w:tplc="51BE3740">
      <w:start w:val="1"/>
      <w:numFmt w:val="japaneseCounting"/>
      <w:lvlText w:val="%1、"/>
      <w:lvlJc w:val="left"/>
      <w:pPr>
        <w:ind w:left="420" w:hanging="4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9"/>
  </w:num>
  <w:num w:numId="2">
    <w:abstractNumId w:val="0"/>
  </w:num>
  <w:num w:numId="3">
    <w:abstractNumId w:val="17"/>
  </w:num>
  <w:num w:numId="4">
    <w:abstractNumId w:val="14"/>
  </w:num>
  <w:num w:numId="5">
    <w:abstractNumId w:val="15"/>
  </w:num>
  <w:num w:numId="6">
    <w:abstractNumId w:val="16"/>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8"/>
    <w:lvlOverride w:ilvl="0">
      <w:startOverride w:val="23"/>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B51"/>
    <w:rsid w:val="00031F97"/>
    <w:rsid w:val="00072DBD"/>
    <w:rsid w:val="000D4D0C"/>
    <w:rsid w:val="000E42CD"/>
    <w:rsid w:val="0017093F"/>
    <w:rsid w:val="001C228F"/>
    <w:rsid w:val="001D00CD"/>
    <w:rsid w:val="00283FF7"/>
    <w:rsid w:val="002A0A17"/>
    <w:rsid w:val="004736D9"/>
    <w:rsid w:val="004867AE"/>
    <w:rsid w:val="00490C18"/>
    <w:rsid w:val="00561FB5"/>
    <w:rsid w:val="005A26A4"/>
    <w:rsid w:val="00654B51"/>
    <w:rsid w:val="00696586"/>
    <w:rsid w:val="00715BEB"/>
    <w:rsid w:val="008040A2"/>
    <w:rsid w:val="0085777C"/>
    <w:rsid w:val="00926772"/>
    <w:rsid w:val="009947CD"/>
    <w:rsid w:val="009B6A49"/>
    <w:rsid w:val="009D7228"/>
    <w:rsid w:val="009F0EB3"/>
    <w:rsid w:val="00B177B0"/>
    <w:rsid w:val="00B87B70"/>
    <w:rsid w:val="00C4509D"/>
    <w:rsid w:val="00C50D8F"/>
    <w:rsid w:val="00CC1139"/>
    <w:rsid w:val="00CE4118"/>
    <w:rsid w:val="00E97985"/>
    <w:rsid w:val="00F02BF2"/>
    <w:rsid w:val="00F91C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FC874"/>
  <w15:chartTrackingRefBased/>
  <w15:docId w15:val="{8A36BF4F-4ACF-4B2F-8313-FA4483CE4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736D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4736D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4736D9"/>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4736D9"/>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4736D9"/>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736D9"/>
    <w:rPr>
      <w:b/>
      <w:bCs/>
      <w:kern w:val="44"/>
      <w:sz w:val="44"/>
      <w:szCs w:val="44"/>
    </w:rPr>
  </w:style>
  <w:style w:type="paragraph" w:styleId="a3">
    <w:name w:val="List Paragraph"/>
    <w:basedOn w:val="a"/>
    <w:uiPriority w:val="34"/>
    <w:qFormat/>
    <w:rsid w:val="004736D9"/>
    <w:pPr>
      <w:ind w:firstLineChars="200" w:firstLine="420"/>
    </w:pPr>
  </w:style>
  <w:style w:type="character" w:customStyle="1" w:styleId="20">
    <w:name w:val="标题 2 字符"/>
    <w:basedOn w:val="a0"/>
    <w:link w:val="2"/>
    <w:uiPriority w:val="9"/>
    <w:rsid w:val="004736D9"/>
    <w:rPr>
      <w:rFonts w:asciiTheme="majorHAnsi" w:eastAsiaTheme="majorEastAsia" w:hAnsiTheme="majorHAnsi" w:cstheme="majorBidi"/>
      <w:b/>
      <w:bCs/>
      <w:sz w:val="32"/>
      <w:szCs w:val="32"/>
    </w:rPr>
  </w:style>
  <w:style w:type="character" w:customStyle="1" w:styleId="30">
    <w:name w:val="标题 3 字符"/>
    <w:basedOn w:val="a0"/>
    <w:link w:val="3"/>
    <w:uiPriority w:val="9"/>
    <w:rsid w:val="004736D9"/>
    <w:rPr>
      <w:b/>
      <w:bCs/>
      <w:sz w:val="32"/>
      <w:szCs w:val="32"/>
    </w:rPr>
  </w:style>
  <w:style w:type="character" w:customStyle="1" w:styleId="40">
    <w:name w:val="标题 4 字符"/>
    <w:basedOn w:val="a0"/>
    <w:link w:val="4"/>
    <w:uiPriority w:val="9"/>
    <w:rsid w:val="004736D9"/>
    <w:rPr>
      <w:rFonts w:asciiTheme="majorHAnsi" w:eastAsiaTheme="majorEastAsia" w:hAnsiTheme="majorHAnsi" w:cstheme="majorBidi"/>
      <w:b/>
      <w:bCs/>
      <w:sz w:val="28"/>
      <w:szCs w:val="28"/>
    </w:rPr>
  </w:style>
  <w:style w:type="character" w:customStyle="1" w:styleId="50">
    <w:name w:val="标题 5 字符"/>
    <w:basedOn w:val="a0"/>
    <w:link w:val="5"/>
    <w:uiPriority w:val="9"/>
    <w:rsid w:val="004736D9"/>
    <w:rPr>
      <w:b/>
      <w:bCs/>
      <w:sz w:val="28"/>
      <w:szCs w:val="28"/>
    </w:rPr>
  </w:style>
  <w:style w:type="paragraph" w:styleId="a4">
    <w:name w:val="header"/>
    <w:basedOn w:val="a"/>
    <w:link w:val="a5"/>
    <w:uiPriority w:val="99"/>
    <w:unhideWhenUsed/>
    <w:rsid w:val="009B6A4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9B6A49"/>
    <w:rPr>
      <w:sz w:val="18"/>
      <w:szCs w:val="18"/>
    </w:rPr>
  </w:style>
  <w:style w:type="paragraph" w:styleId="a6">
    <w:name w:val="footer"/>
    <w:basedOn w:val="a"/>
    <w:link w:val="a7"/>
    <w:uiPriority w:val="99"/>
    <w:unhideWhenUsed/>
    <w:rsid w:val="009B6A49"/>
    <w:pPr>
      <w:tabs>
        <w:tab w:val="center" w:pos="4153"/>
        <w:tab w:val="right" w:pos="8306"/>
      </w:tabs>
      <w:snapToGrid w:val="0"/>
      <w:jc w:val="left"/>
    </w:pPr>
    <w:rPr>
      <w:sz w:val="18"/>
      <w:szCs w:val="18"/>
    </w:rPr>
  </w:style>
  <w:style w:type="character" w:customStyle="1" w:styleId="a7">
    <w:name w:val="页脚 字符"/>
    <w:basedOn w:val="a0"/>
    <w:link w:val="a6"/>
    <w:uiPriority w:val="99"/>
    <w:rsid w:val="009B6A49"/>
    <w:rPr>
      <w:sz w:val="18"/>
      <w:szCs w:val="18"/>
    </w:rPr>
  </w:style>
  <w:style w:type="character" w:customStyle="1" w:styleId="apple-converted-space">
    <w:name w:val="apple-converted-space"/>
    <w:basedOn w:val="a0"/>
    <w:rsid w:val="001D00CD"/>
  </w:style>
  <w:style w:type="paragraph" w:styleId="a8">
    <w:name w:val="Balloon Text"/>
    <w:basedOn w:val="a"/>
    <w:link w:val="a9"/>
    <w:uiPriority w:val="99"/>
    <w:semiHidden/>
    <w:unhideWhenUsed/>
    <w:rsid w:val="000D4D0C"/>
    <w:rPr>
      <w:sz w:val="18"/>
      <w:szCs w:val="18"/>
    </w:rPr>
  </w:style>
  <w:style w:type="character" w:customStyle="1" w:styleId="a9">
    <w:name w:val="批注框文本 字符"/>
    <w:basedOn w:val="a0"/>
    <w:link w:val="a8"/>
    <w:uiPriority w:val="99"/>
    <w:semiHidden/>
    <w:rsid w:val="000D4D0C"/>
    <w:rPr>
      <w:sz w:val="18"/>
      <w:szCs w:val="18"/>
    </w:rPr>
  </w:style>
  <w:style w:type="character" w:styleId="aa">
    <w:name w:val="Emphasis"/>
    <w:basedOn w:val="a0"/>
    <w:uiPriority w:val="20"/>
    <w:qFormat/>
    <w:rsid w:val="006965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24057">
      <w:bodyDiv w:val="1"/>
      <w:marLeft w:val="0"/>
      <w:marRight w:val="0"/>
      <w:marTop w:val="0"/>
      <w:marBottom w:val="0"/>
      <w:divBdr>
        <w:top w:val="none" w:sz="0" w:space="0" w:color="auto"/>
        <w:left w:val="none" w:sz="0" w:space="0" w:color="auto"/>
        <w:bottom w:val="none" w:sz="0" w:space="0" w:color="auto"/>
        <w:right w:val="none" w:sz="0" w:space="0" w:color="auto"/>
      </w:divBdr>
    </w:div>
    <w:div w:id="132262183">
      <w:bodyDiv w:val="1"/>
      <w:marLeft w:val="0"/>
      <w:marRight w:val="0"/>
      <w:marTop w:val="0"/>
      <w:marBottom w:val="0"/>
      <w:divBdr>
        <w:top w:val="none" w:sz="0" w:space="0" w:color="auto"/>
        <w:left w:val="none" w:sz="0" w:space="0" w:color="auto"/>
        <w:bottom w:val="none" w:sz="0" w:space="0" w:color="auto"/>
        <w:right w:val="none" w:sz="0" w:space="0" w:color="auto"/>
      </w:divBdr>
    </w:div>
    <w:div w:id="173422608">
      <w:bodyDiv w:val="1"/>
      <w:marLeft w:val="0"/>
      <w:marRight w:val="0"/>
      <w:marTop w:val="0"/>
      <w:marBottom w:val="0"/>
      <w:divBdr>
        <w:top w:val="none" w:sz="0" w:space="0" w:color="auto"/>
        <w:left w:val="none" w:sz="0" w:space="0" w:color="auto"/>
        <w:bottom w:val="none" w:sz="0" w:space="0" w:color="auto"/>
        <w:right w:val="none" w:sz="0" w:space="0" w:color="auto"/>
      </w:divBdr>
    </w:div>
    <w:div w:id="322591334">
      <w:bodyDiv w:val="1"/>
      <w:marLeft w:val="0"/>
      <w:marRight w:val="0"/>
      <w:marTop w:val="0"/>
      <w:marBottom w:val="0"/>
      <w:divBdr>
        <w:top w:val="none" w:sz="0" w:space="0" w:color="auto"/>
        <w:left w:val="none" w:sz="0" w:space="0" w:color="auto"/>
        <w:bottom w:val="none" w:sz="0" w:space="0" w:color="auto"/>
        <w:right w:val="none" w:sz="0" w:space="0" w:color="auto"/>
      </w:divBdr>
    </w:div>
    <w:div w:id="396905277">
      <w:bodyDiv w:val="1"/>
      <w:marLeft w:val="0"/>
      <w:marRight w:val="0"/>
      <w:marTop w:val="0"/>
      <w:marBottom w:val="0"/>
      <w:divBdr>
        <w:top w:val="none" w:sz="0" w:space="0" w:color="auto"/>
        <w:left w:val="none" w:sz="0" w:space="0" w:color="auto"/>
        <w:bottom w:val="none" w:sz="0" w:space="0" w:color="auto"/>
        <w:right w:val="none" w:sz="0" w:space="0" w:color="auto"/>
      </w:divBdr>
    </w:div>
    <w:div w:id="515729727">
      <w:bodyDiv w:val="1"/>
      <w:marLeft w:val="0"/>
      <w:marRight w:val="0"/>
      <w:marTop w:val="0"/>
      <w:marBottom w:val="0"/>
      <w:divBdr>
        <w:top w:val="none" w:sz="0" w:space="0" w:color="auto"/>
        <w:left w:val="none" w:sz="0" w:space="0" w:color="auto"/>
        <w:bottom w:val="none" w:sz="0" w:space="0" w:color="auto"/>
        <w:right w:val="none" w:sz="0" w:space="0" w:color="auto"/>
      </w:divBdr>
    </w:div>
    <w:div w:id="545139693">
      <w:bodyDiv w:val="1"/>
      <w:marLeft w:val="0"/>
      <w:marRight w:val="0"/>
      <w:marTop w:val="0"/>
      <w:marBottom w:val="0"/>
      <w:divBdr>
        <w:top w:val="none" w:sz="0" w:space="0" w:color="auto"/>
        <w:left w:val="none" w:sz="0" w:space="0" w:color="auto"/>
        <w:bottom w:val="none" w:sz="0" w:space="0" w:color="auto"/>
        <w:right w:val="none" w:sz="0" w:space="0" w:color="auto"/>
      </w:divBdr>
    </w:div>
    <w:div w:id="1200360846">
      <w:bodyDiv w:val="1"/>
      <w:marLeft w:val="0"/>
      <w:marRight w:val="0"/>
      <w:marTop w:val="0"/>
      <w:marBottom w:val="0"/>
      <w:divBdr>
        <w:top w:val="none" w:sz="0" w:space="0" w:color="auto"/>
        <w:left w:val="none" w:sz="0" w:space="0" w:color="auto"/>
        <w:bottom w:val="none" w:sz="0" w:space="0" w:color="auto"/>
        <w:right w:val="none" w:sz="0" w:space="0" w:color="auto"/>
      </w:divBdr>
    </w:div>
    <w:div w:id="1227448850">
      <w:bodyDiv w:val="1"/>
      <w:marLeft w:val="0"/>
      <w:marRight w:val="0"/>
      <w:marTop w:val="0"/>
      <w:marBottom w:val="0"/>
      <w:divBdr>
        <w:top w:val="none" w:sz="0" w:space="0" w:color="auto"/>
        <w:left w:val="none" w:sz="0" w:space="0" w:color="auto"/>
        <w:bottom w:val="none" w:sz="0" w:space="0" w:color="auto"/>
        <w:right w:val="none" w:sz="0" w:space="0" w:color="auto"/>
      </w:divBdr>
    </w:div>
    <w:div w:id="155839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13</Pages>
  <Words>1480</Words>
  <Characters>8436</Characters>
  <Application>Microsoft Office Word</Application>
  <DocSecurity>0</DocSecurity>
  <Lines>70</Lines>
  <Paragraphs>19</Paragraphs>
  <ScaleCrop>false</ScaleCrop>
  <Company>Microsoft</Company>
  <LinksUpToDate>false</LinksUpToDate>
  <CharactersWithSpaces>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dc:description/>
  <cp:lastModifiedBy>小红花</cp:lastModifiedBy>
  <cp:revision>30</cp:revision>
  <cp:lastPrinted>2018-01-18T07:35:00Z</cp:lastPrinted>
  <dcterms:created xsi:type="dcterms:W3CDTF">2018-01-10T06:03:00Z</dcterms:created>
  <dcterms:modified xsi:type="dcterms:W3CDTF">2018-01-23T08:34:00Z</dcterms:modified>
</cp:coreProperties>
</file>