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中国证监会上海监管局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5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978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辖区市场会计类监管岗位主任科员及以下（400141811001）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155131261908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邓沛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49.875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请以上递补考生按照《中国证监会上海监管局关于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eastAsia="仿宋_GB2312"/>
          <w:sz w:val="32"/>
          <w:shd w:val="clear" w:color="auto" w:fill="FFFFFF"/>
        </w:rPr>
        <w:t>021-50121142</w:t>
      </w:r>
      <w:r>
        <w:rPr>
          <w:rFonts w:hAnsi="仿宋_GB2312" w:eastAsia="仿宋_GB2312"/>
          <w:sz w:val="32"/>
          <w:shd w:val="clear" w:color="auto" w:fill="FFFFFF"/>
        </w:rPr>
        <w:t>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中国证券监督管理委员会上海监管局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8D4E9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2018-03-07T07:54:00Z</dcterms:created>
  <dc:creator>纪冬婷:承办经办人</dc:creator>
  <cp:lastModifiedBy>user</cp:lastModifiedBy>
  <dcterms:modified xsi:type="dcterms:W3CDTF">2018-03-08T02:58:14Z</dcterms:modified>
  <dc:title>中国证监会上海监管局关于2018年度考试录用参照公务员法管理事业单位工作人员面试递补公告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