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 w:line="301" w:lineRule="atLeast"/>
        <w:ind w:left="0" w:right="0" w:firstLine="301"/>
        <w:jc w:val="both"/>
        <w:rPr>
          <w:rFonts w:ascii="微软雅黑" w:hAnsi="微软雅黑" w:eastAsia="微软雅黑" w:cs="微软雅黑"/>
          <w:b w:val="0"/>
          <w:i w:val="0"/>
          <w:caps w:val="0"/>
          <w:color w:val="686868"/>
          <w:spacing w:val="0"/>
          <w:sz w:val="20"/>
          <w:szCs w:val="20"/>
        </w:rPr>
      </w:pPr>
      <w:bookmarkStart w:id="0" w:name="_GoBack"/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招聘单位、岗位、人数、专业、学历和范围及资格条件</w:t>
      </w:r>
      <w:bookmarkEnd w:id="0"/>
    </w:p>
    <w:tbl>
      <w:tblPr>
        <w:tblW w:w="8336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1"/>
        <w:gridCol w:w="619"/>
        <w:gridCol w:w="619"/>
        <w:gridCol w:w="381"/>
        <w:gridCol w:w="1220"/>
        <w:gridCol w:w="982"/>
        <w:gridCol w:w="556"/>
        <w:gridCol w:w="323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tblCellSpacing w:w="15" w:type="dxa"/>
        </w:trPr>
        <w:tc>
          <w:tcPr>
            <w:tcW w:w="676" w:type="dxa"/>
            <w:tcBorders>
              <w:top w:val="inset" w:color="000000" w:sz="4" w:space="0"/>
              <w:left w:val="inset" w:color="000000" w:sz="4" w:space="0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单位</w:t>
            </w:r>
          </w:p>
        </w:tc>
        <w:tc>
          <w:tcPr>
            <w:tcW w:w="589" w:type="dxa"/>
            <w:tcBorders>
              <w:top w:val="inset" w:color="000000" w:sz="4" w:space="0"/>
              <w:left w:val="single" w:color="auto" w:sz="2" w:space="0"/>
              <w:bottom w:val="inset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589" w:type="dxa"/>
            <w:tcBorders>
              <w:top w:val="inset" w:color="000000" w:sz="4" w:space="0"/>
              <w:left w:val="nil"/>
              <w:bottom w:val="inset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类别</w:t>
            </w:r>
          </w:p>
        </w:tc>
        <w:tc>
          <w:tcPr>
            <w:tcW w:w="351" w:type="dxa"/>
            <w:tcBorders>
              <w:top w:val="inset" w:color="000000" w:sz="4" w:space="0"/>
              <w:left w:val="nil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190" w:type="dxa"/>
            <w:tcBorders>
              <w:top w:val="inset" w:color="000000" w:sz="4" w:space="0"/>
              <w:left w:val="single" w:color="auto" w:sz="2" w:space="0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职责</w:t>
            </w:r>
          </w:p>
        </w:tc>
        <w:tc>
          <w:tcPr>
            <w:tcW w:w="952" w:type="dxa"/>
            <w:tcBorders>
              <w:top w:val="inset" w:color="000000" w:sz="4" w:space="0"/>
              <w:left w:val="single" w:color="auto" w:sz="2" w:space="0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招聘专业及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学历（学位）要求</w:t>
            </w:r>
          </w:p>
        </w:tc>
        <w:tc>
          <w:tcPr>
            <w:tcW w:w="526" w:type="dxa"/>
            <w:tcBorders>
              <w:top w:val="inset" w:color="000000" w:sz="4" w:space="0"/>
              <w:left w:val="single" w:color="auto" w:sz="2" w:space="0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范围</w:t>
            </w:r>
          </w:p>
        </w:tc>
        <w:tc>
          <w:tcPr>
            <w:tcW w:w="3193" w:type="dxa"/>
            <w:tcBorders>
              <w:top w:val="inset" w:color="000000" w:sz="4" w:space="0"/>
              <w:left w:val="single" w:color="auto" w:sz="2" w:space="0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5" w:hRule="atLeast"/>
          <w:tblCellSpacing w:w="15" w:type="dxa"/>
        </w:trPr>
        <w:tc>
          <w:tcPr>
            <w:tcW w:w="676" w:type="dxa"/>
            <w:tcBorders>
              <w:top w:val="nil"/>
              <w:left w:val="inset" w:color="000000" w:sz="4" w:space="0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审判保障中心</w:t>
            </w:r>
          </w:p>
        </w:tc>
        <w:tc>
          <w:tcPr>
            <w:tcW w:w="589" w:type="dxa"/>
            <w:tcBorders>
              <w:top w:val="nil"/>
              <w:left w:val="single" w:color="auto" w:sz="2" w:space="0"/>
              <w:bottom w:val="inset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软件系统研发、维护</w:t>
            </w:r>
          </w:p>
        </w:tc>
        <w:tc>
          <w:tcPr>
            <w:tcW w:w="589" w:type="dxa"/>
            <w:tcBorders>
              <w:top w:val="nil"/>
              <w:left w:val="nil"/>
              <w:bottom w:val="inset" w:color="000000" w:sz="4" w:space="0"/>
              <w:right w:val="single" w:color="auto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专业技术岗位</w:t>
            </w:r>
          </w:p>
        </w:tc>
        <w:tc>
          <w:tcPr>
            <w:tcW w:w="351" w:type="dxa"/>
            <w:tcBorders>
              <w:top w:val="nil"/>
              <w:left w:val="nil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190" w:type="dxa"/>
            <w:tcBorders>
              <w:top w:val="nil"/>
              <w:left w:val="single" w:color="auto" w:sz="2" w:space="0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负责业务系统、个性化软件开发、架构设计和业务数据分析、软件测试等工作；</w:t>
            </w:r>
          </w:p>
        </w:tc>
        <w:tc>
          <w:tcPr>
            <w:tcW w:w="952" w:type="dxa"/>
            <w:tcBorders>
              <w:top w:val="nil"/>
              <w:left w:val="single" w:color="auto" w:sz="2" w:space="0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计算机科学与技术专业、软件工程专业；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大学本科及以上学历；</w:t>
            </w:r>
          </w:p>
        </w:tc>
        <w:tc>
          <w:tcPr>
            <w:tcW w:w="526" w:type="dxa"/>
            <w:tcBorders>
              <w:top w:val="nil"/>
              <w:left w:val="single" w:color="auto" w:sz="2" w:space="0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面向全国</w:t>
            </w:r>
          </w:p>
        </w:tc>
        <w:tc>
          <w:tcPr>
            <w:tcW w:w="3193" w:type="dxa"/>
            <w:tcBorders>
              <w:top w:val="nil"/>
              <w:left w:val="single" w:color="auto" w:sz="2" w:space="0"/>
              <w:bottom w:val="inset" w:color="000000" w:sz="4" w:space="0"/>
              <w:right w:val="inset" w:color="000000" w:sz="4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40周岁以下，且符合下列条件：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1.具有下列资质之一：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 1)通过计算机技术与软件专业技术资格（水平）考试，具有软件测评师或软件设计师或数据库系统工程师证书；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 2)通过Oracle Certified Associate或oracle Certified Professional或Oracle Certified Expert或Oracle Certified Master认证；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  3)具有工信部认证的高级软件工程师证书。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2.熟悉C（C++)、java、.Net编程。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5" w:beforeAutospacing="0" w:after="125" w:afterAutospacing="0" w:line="200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color w:val="686868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000000"/>
                <w:spacing w:val="0"/>
                <w:sz w:val="20"/>
                <w:szCs w:val="20"/>
                <w:bdr w:val="none" w:color="auto" w:sz="0" w:space="0"/>
              </w:rPr>
              <w:t>3.有5年及以上从事本专业工作经历。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5" w:beforeAutospacing="0" w:after="125" w:afterAutospacing="0" w:line="301" w:lineRule="atLeast"/>
        <w:ind w:left="0" w:right="0" w:firstLine="301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686868"/>
          <w:spacing w:val="0"/>
          <w:sz w:val="20"/>
          <w:szCs w:val="2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  <w:bdr w:val="none" w:color="auto" w:sz="0" w:space="0"/>
        </w:rPr>
        <w:t>注：学历（学位）取得时间和年龄、工作经历的计算截止时间均为公告发布之日。国外（港澳）留-学回国（境）人员报名时须提供教育部中国留学服务中心出具的国（境）外学历、学位认证书，专业以所学课程名称为依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B75567"/>
    <w:rsid w:val="79B7556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2018-03-13T07:12:00Z</dcterms:created>
  <dc:creator>ASUS</dc:creator>
  <cp:lastModifiedBy>ASUS</cp:lastModifiedBy>
  <dcterms:modified xsi:type="dcterms:W3CDTF">2018-03-13T07:12:35Z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