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</w:tblGrid>
      <w:tr w:rsidR="00320A35" w:rsidRPr="00320A35" w:rsidTr="00320A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20A35" w:rsidRPr="00320A35" w:rsidRDefault="00320A35" w:rsidP="00320A3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0A3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</w:tbl>
    <w:p w:rsidR="00320A35" w:rsidRPr="00320A35" w:rsidRDefault="00320A35" w:rsidP="00320A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20A35" w:rsidRPr="00320A35" w:rsidRDefault="00320A35" w:rsidP="00320A3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0A35">
        <w:rPr>
          <w:rFonts w:ascii="华文中宋" w:eastAsia="华文中宋" w:hAnsi="华文中宋" w:cs="宋体" w:hint="eastAsia"/>
          <w:kern w:val="0"/>
          <w:sz w:val="36"/>
          <w:szCs w:val="36"/>
        </w:rPr>
        <w:t>工业和信息化</w:t>
      </w:r>
      <w:proofErr w:type="gramStart"/>
      <w:r w:rsidRPr="00320A35">
        <w:rPr>
          <w:rFonts w:ascii="华文中宋" w:eastAsia="华文中宋" w:hAnsi="华文中宋" w:cs="宋体" w:hint="eastAsia"/>
          <w:kern w:val="0"/>
          <w:sz w:val="36"/>
          <w:szCs w:val="36"/>
        </w:rPr>
        <w:t>部工业</w:t>
      </w:r>
      <w:proofErr w:type="gramEnd"/>
      <w:r w:rsidRPr="00320A35">
        <w:rPr>
          <w:rFonts w:ascii="华文中宋" w:eastAsia="华文中宋" w:hAnsi="华文中宋" w:cs="宋体" w:hint="eastAsia"/>
          <w:kern w:val="0"/>
          <w:sz w:val="36"/>
          <w:szCs w:val="36"/>
        </w:rPr>
        <w:t>文化发展中心公开招聘岗位信息表</w:t>
      </w:r>
    </w:p>
    <w:p w:rsidR="00320A35" w:rsidRPr="00320A35" w:rsidRDefault="00320A35" w:rsidP="00320A3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20A35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填表时间：</w:t>
      </w:r>
      <w:r w:rsidRPr="00320A35">
        <w:rPr>
          <w:rFonts w:ascii="Calibri" w:eastAsia="华文中宋" w:hAnsi="Calibri" w:cs="Calibri"/>
          <w:color w:val="000000"/>
          <w:kern w:val="0"/>
          <w:sz w:val="24"/>
          <w:szCs w:val="24"/>
        </w:rPr>
        <w:t>2018</w:t>
      </w:r>
      <w:r w:rsidRPr="00320A35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年</w:t>
      </w:r>
      <w:r w:rsidRPr="00320A35">
        <w:rPr>
          <w:rFonts w:ascii="Calibri" w:eastAsia="华文中宋" w:hAnsi="Calibri" w:cs="Calibri"/>
          <w:color w:val="000000"/>
          <w:kern w:val="0"/>
          <w:sz w:val="24"/>
          <w:szCs w:val="24"/>
        </w:rPr>
        <w:t>3</w:t>
      </w:r>
      <w:r w:rsidRPr="00320A35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月</w:t>
      </w:r>
      <w:r w:rsidRPr="00320A35">
        <w:rPr>
          <w:rFonts w:ascii="Calibri" w:eastAsia="华文中宋" w:hAnsi="Calibri" w:cs="Calibri"/>
          <w:color w:val="000000"/>
          <w:kern w:val="0"/>
          <w:sz w:val="24"/>
          <w:szCs w:val="24"/>
        </w:rPr>
        <w:t>1</w:t>
      </w:r>
      <w:r w:rsidRPr="00320A35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61"/>
        <w:gridCol w:w="403"/>
        <w:gridCol w:w="583"/>
        <w:gridCol w:w="1666"/>
        <w:gridCol w:w="923"/>
        <w:gridCol w:w="516"/>
        <w:gridCol w:w="3039"/>
      </w:tblGrid>
      <w:tr w:rsidR="00320A35" w:rsidRPr="00320A35" w:rsidTr="00320A35">
        <w:trPr>
          <w:trHeight w:val="300"/>
        </w:trPr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320A35" w:rsidRPr="00320A35" w:rsidTr="00320A35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20A35" w:rsidRPr="00320A35" w:rsidRDefault="00320A35" w:rsidP="00320A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A35" w:rsidRPr="00320A35" w:rsidRDefault="00320A35" w:rsidP="00320A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A35" w:rsidRPr="00320A35" w:rsidRDefault="00320A35" w:rsidP="00320A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320A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320A35" w:rsidRPr="00320A35" w:rsidTr="00320A35">
        <w:trPr>
          <w:trHeight w:val="154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政策规划部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政策研究人员</w:t>
            </w:r>
          </w:p>
        </w:tc>
        <w:tc>
          <w:tcPr>
            <w:tcW w:w="52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开展工业文化政策、重大问题研究等。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经济学、公共管理、传播学、文学和机械电子等相关专业。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ind w:left="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博士年龄在35周岁（含35周岁）以下，硕士年龄在27周岁（含27周岁）以下；英语四级及以上水平；具有良好的英文阅读、报告撰写能力，具有一定的研究分析经验，文字综合能力和组织协调能力强，有在政府部门从事咨询研究经历者优先。</w:t>
            </w:r>
          </w:p>
        </w:tc>
      </w:tr>
      <w:tr w:rsidR="00320A35" w:rsidRPr="00320A35" w:rsidTr="00320A35">
        <w:trPr>
          <w:trHeight w:val="154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工业设计部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设计策划人员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开展工业设计政策研究、宣传、推广工作，策划、实施工业设计产业的相关活动。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设计学、管理学、艺术学等专业。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ind w:left="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博士年龄在35周岁（含35周岁）以下，硕士年龄在27周岁（含27周岁）以下；英语四级及以上水平；具有较强政策研究、策划、组织能力；熟练使用各种设计及办公软件；思维敏捷、思路清晰，具备良好的外联交流能力、语言表达能力和职业道德素养。</w:t>
            </w:r>
          </w:p>
        </w:tc>
      </w:tr>
      <w:tr w:rsidR="00320A35" w:rsidRPr="00320A35" w:rsidTr="00320A35">
        <w:trPr>
          <w:trHeight w:val="1245"/>
        </w:trPr>
        <w:tc>
          <w:tcPr>
            <w:tcW w:w="7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质量与品牌</w:t>
            </w:r>
            <w:proofErr w:type="gramStart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部品牌</w:t>
            </w:r>
            <w:proofErr w:type="gramEnd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建设人员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开展工业创新、品牌建设、质量管理等工作。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电子信息、管理学、质量管理工程、知识产权法等专业。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ind w:left="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博士年龄在35周岁（含35周岁）以下，硕士年龄在27周岁（含27周岁）以下；英语四级及以上水平；具有良好的英文阅读、报告撰写能力，文字综合能力和组织协调能力强。</w:t>
            </w:r>
          </w:p>
        </w:tc>
      </w:tr>
      <w:tr w:rsidR="00320A35" w:rsidRPr="00320A35" w:rsidTr="00320A35">
        <w:trPr>
          <w:trHeight w:val="12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文化创意部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创推广</w:t>
            </w:r>
            <w:proofErr w:type="gramEnd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人员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文创类业务</w:t>
            </w:r>
            <w:proofErr w:type="gramEnd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推广、项目及活动策划、文案写作。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（北京生源）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新闻传播学、公共关系、科学教育、设计学、</w:t>
            </w:r>
            <w:proofErr w:type="gramStart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动漫等</w:t>
            </w:r>
            <w:proofErr w:type="gramEnd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专业。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ind w:left="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英语四级及以上水平；具有较强的市场业务开拓和营销能力，具备</w:t>
            </w:r>
            <w:proofErr w:type="gramStart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文创类项目</w:t>
            </w:r>
            <w:proofErr w:type="gramEnd"/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和活动的策划能力；写作及语言沟通能力强，熟练掌握多种文体写作技巧；会动漫影视剪辑制作、平面设计者优先。</w:t>
            </w:r>
          </w:p>
        </w:tc>
      </w:tr>
      <w:tr w:rsidR="00320A35" w:rsidRPr="00320A35" w:rsidTr="00320A35">
        <w:trPr>
          <w:trHeight w:val="11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财务部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财务会计人员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负责财务管理、资产管理等相关工作。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（北京生源）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会计、金融、财政、经济等专业。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35" w:rsidRPr="00320A35" w:rsidRDefault="00320A35" w:rsidP="00320A35">
            <w:pPr>
              <w:widowControl/>
              <w:spacing w:line="240" w:lineRule="atLeast"/>
              <w:ind w:left="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20A35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英语四级及以上水平；沟通协调能力强。</w:t>
            </w:r>
          </w:p>
        </w:tc>
      </w:tr>
    </w:tbl>
    <w:p w:rsidR="00320A35" w:rsidRPr="00320A35" w:rsidRDefault="00320A35" w:rsidP="00320A35">
      <w:pPr>
        <w:widowControl/>
        <w:jc w:val="center"/>
        <w:rPr>
          <w:rFonts w:ascii="华文仿宋" w:eastAsia="华文仿宋" w:hAnsi="华文仿宋" w:cs="宋体"/>
          <w:color w:val="000000"/>
          <w:kern w:val="0"/>
          <w:sz w:val="24"/>
          <w:szCs w:val="24"/>
          <w:shd w:val="clear" w:color="auto" w:fill="FFFFFF"/>
        </w:rPr>
      </w:pPr>
    </w:p>
    <w:p w:rsidR="000C0C8A" w:rsidRDefault="00320A35" w:rsidP="00320A35">
      <w:r w:rsidRPr="00320A35">
        <w:rPr>
          <w:rFonts w:ascii="华文中宋" w:eastAsia="华文中宋" w:hAnsi="华文中宋" w:cs="宋体" w:hint="eastAsia"/>
          <w:kern w:val="0"/>
          <w:sz w:val="36"/>
          <w:szCs w:val="36"/>
        </w:rPr>
        <w:br/>
      </w:r>
      <w:bookmarkStart w:id="0" w:name="_GoBack"/>
      <w:bookmarkEnd w:id="0"/>
    </w:p>
    <w:sectPr w:rsidR="000C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5"/>
    <w:rsid w:val="000C0C8A"/>
    <w:rsid w:val="003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324E4-B30A-4919-88A7-709B43B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0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2018-03-22T01:52:00Z</dcterms:created>
  <dcterms:modified xsi:type="dcterms:W3CDTF">2018-03-22T01:54:00Z</dcterms:modified>
</cp:coreProperties>
</file>