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Times New Roman" w:eastAsia="仿宋_GB2312"/>
          <w:color w:val="000000"/>
          <w:sz w:val="32"/>
          <w:lang w:eastAsia="zh-CN"/>
        </w:rPr>
      </w:pPr>
      <w:r>
        <w:rPr>
          <w:rFonts w:hint="eastAsia" w:ascii="黑体" w:hAnsi="黑体" w:eastAsia="黑体" w:cs="宋体"/>
          <w:color w:val="000000"/>
          <w:sz w:val="28"/>
          <w:szCs w:val="28"/>
          <w:lang w:val="en-US" w:eastAsia="zh-CN"/>
        </w:rPr>
        <w:t>附件1</w:t>
      </w:r>
    </w:p>
    <w:p>
      <w:pPr>
        <w:spacing w:line="620" w:lineRule="exact"/>
        <w:rPr>
          <w:rFonts w:hint="eastAsia" w:ascii="仿宋_GB2312" w:hAnsi="Times New Roman" w:eastAsia="仿宋_GB2312"/>
          <w:color w:val="000000"/>
          <w:sz w:val="32"/>
          <w:lang w:eastAsia="zh-CN"/>
        </w:rPr>
      </w:pPr>
      <w:r>
        <w:rPr>
          <w:rFonts w:hint="eastAsia" w:ascii="黑体" w:hAnsi="黑体" w:eastAsia="黑体" w:cs="宋体"/>
          <w:color w:val="000000"/>
          <w:sz w:val="40"/>
          <w:szCs w:val="40"/>
          <w:lang w:val="en-US" w:eastAsia="zh-CN"/>
        </w:rPr>
        <w:t>新化县2018年公开引进高层次人才岗位一览表</w:t>
      </w:r>
    </w:p>
    <w:tbl>
      <w:tblPr>
        <w:tblStyle w:val="5"/>
        <w:tblW w:w="15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77"/>
        <w:gridCol w:w="998"/>
        <w:gridCol w:w="1238"/>
        <w:gridCol w:w="999"/>
        <w:gridCol w:w="876"/>
        <w:gridCol w:w="2613"/>
        <w:gridCol w:w="3091"/>
        <w:gridCol w:w="255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引才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岗位方向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专业要求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（符合其中之一）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学历、学位要求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（符合其中之一）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县文体广新局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县文体广新局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文化产业管理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管理科学、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文化产业管理、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管理科学与工程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县文化馆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文学创作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中国语言文学类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2010年元月至报名时在国家级文学刊物上发表长篇或短篇文学作品（如小说、散文等）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戏剧曲艺创作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作曲与作曲技术理论、戏剧影视文学、戏剧学、戏剧影视导演、戏剧戏曲学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2010年元月至报名时在国家级或省级刊物上发表作品,剧目在省级及以上参加演出或获奖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县文物管理所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文物鉴定、考古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考古学、文物与博物馆、文物保护技术、文物与博物馆学、考古学及博物馆学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县政府办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县政府法制办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司法行政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法学类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法律职业资格证A证，3年以上从事法律类工作经历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县政府办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县财金办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金融管理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金融工程、金融学（含保险学）、金融学、经济与金融、投资学、财政学、经济学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县经科信局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县经科信局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新材料应用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材料类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推进中药材产业发展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植物营养学、中草药栽培与鉴定、中药制药、中药资源与开发、中药学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县发改局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县发改局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经济运行分析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A009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政治经济学、人口、资源与环境经济学、产业经济学、经济学、区域经济学、经济统计学、国民经济管理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县高铁新城建设投资有限公司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县高铁新城建设投资有限公司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工程技术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城乡规划、城市规划与设计（含：风景园林规划与设计）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建筑学、建筑设计及其理论、土木工程、建筑技术科学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工程造价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测绘工程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给排水科学与工程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县农业局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县农业技术推广中心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农技推广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植物生产类、作物学类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县水利局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县防汛抗旱指挥部办公室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防汛抗旱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水工结构工程、水力学及河流动力学、水利水电工程、水务工程、给排水科学与工程、水文与水资源工程、港口航道与海岸工程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县水土保持局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水土保持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水土保持与荒漠化防治、土壤学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县水资源管理局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水资源管理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水文与水资源工程 、水文学及水资源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县交通运输局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县交通建设投资有限责任公司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工程设计、施工与管理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A019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土建类                工程管理、管理科学与工程、交通工程、工程造价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县交通运输局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县农村公路管理局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工程管理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道路桥梁与渡河工程、交通工程、桥梁与隧道工程、土木工程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县地方海事处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船舶检验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船舶与海洋工程、轮机工程、船舶电子电气工程、机械工程、机械制造及其自动化、机械设计制造及其自动化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县商务粮食局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县商务粮食局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电子商务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电子商务、电子商务及法律、工商管理、市场营销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招商引资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产业经济学、国民经济学、区域经济学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有经济开发工作经历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外经、外贸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世界经济、国际贸易学、区域经济学、财政学（含税收学）、金融学（含保险学）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商贸物流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物流管理、物流工程、采购管理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县环境保护局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县环境保护局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环境监测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化学类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环境工程管理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环境科学、环境工程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     县城乡规划局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县城乡规划局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城市规划与设计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城市规划与设计（含风景园林规划与设计）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市政工程设计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A029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市政工程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城乡规划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城乡规划、城市规划与设计（含：风景园林规划与设计）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市政工程设计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城市地下空间工程、市政工程、给排水科学与工程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园林设计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风景园林、园林、园林植物与观赏园艺、设计艺术学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新化经济开发区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新化经济开发区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规划设计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城乡规划、城市规划与设计（含风景园林规划与设计）、城市规划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建筑管理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建筑学、建筑技术科学、土木工程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交通工程 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交通运输规划与管理、交通工程、交通管理、交通管理工程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8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2"/>
                <w:szCs w:val="22"/>
                <w:lang w:val="en-US" w:eastAsia="zh-CN"/>
              </w:rPr>
              <w:t>推进电子陶瓷精细化产业发展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材料类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全日制硕士研究生及以上学历、学位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3年以上电子陶瓷、精细化工产业工作经历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招商引资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市场营销、贸易经济、国际贸易学、国民经济学、产业经济学、区域经济学、公共关系学、国际商务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电子商务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电子商务、电子商务及法律、工商管理、市场营销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环保监管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A039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环境科学、资源环境科学、环境工程、环境科学与工程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县人社局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县人社局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人才开发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行政管理、人力资源管理、公共事业管理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3年以上人力资源管理工作经历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县经管局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县经管局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农村土地纠纷仲裁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法学理论、民商法学（含劳动法学、社会保障法学）、法学、经济法学、宪法学与行政法学、诉讼法学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有法律职业资格证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农村经营管理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农村区域发展、农林经济管理、农业经济管理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县委宣传部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县委宣传部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新闻宣传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新闻传播学类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网络安全监管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电子、通信、计算机类  网络安全与执法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县政府办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     县审计局  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计算机技术 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电子、通信、计算机类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县移民局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     县移民局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项目设计、工程建设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水利水电工程、道路桥梁与渡河工程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农业产业开发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园林、园艺、食品科学与工程、农产品加工及贮藏工程、果树学、茶学、农学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县贸促会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县贸促会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国际贸易与展览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国际贸易学、贸易经济、国际经济与贸易、经济学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县卫计局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     县人民医院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临床医生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A049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内科学、儿科学、老年医学、神经病学、皮肤病与性病学、外科学、妇产科学、眼科学、耳鼻咽喉科学、肿瘤学、康复医学与理疗学、麻醉学、急诊医学、临床医学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一、正高专业技术职称人员或全日制博士研究生，可以根据本人意愿办理编制外或编制内引进手续，其他人员为编制内引进。                 二、未取得执业资格证者，须在试用合格以后半年内通过相应执业资格考试， 否则不予录用。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三、所聘人员具体岗位必须服从单位安排。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临床影像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内科学、儿科学、老年医学、神经病学、皮肤病与性病学、外科学、妇产科学、眼科学、耳鼻咽喉科学、肿瘤学、康复医学与理疗学、麻醉学、急诊医学、临床医学、影像医学与核医学、医学影像学</w:t>
            </w:r>
          </w:p>
        </w:tc>
        <w:tc>
          <w:tcPr>
            <w:tcW w:w="3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临床药师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临床药学</w:t>
            </w:r>
          </w:p>
        </w:tc>
        <w:tc>
          <w:tcPr>
            <w:tcW w:w="3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县旅游投资开发有限公司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县旅游投资开发有限公司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景区开发、运营管理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5年以上4A级及以上景区开发、运营管理工作经历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投融资业务管理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金融学、经济与金融、金融、经济学、财务管理、审计学、资产评估、会计学、投资学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5年以上财务管理工作经历，会计中级及以上职称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营销策划管理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旅游管理、工商管理、市场营销、管理科学与工程、管理科学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5年以上旅游行业市场营销工作经历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景观设计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风景园林、园林、设计艺术学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5年以上相关工作经历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县旅游外事侨务局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县旅游外事侨务局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外事侨务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英语、商务英语、英国语言文学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1.2年以上相关工作经历。2.英语专业八级（雅思成绩7.0或托福成绩95分以上，且具有英语国家留学经历者，可不要求英语专业八级），具有良好的中英文互译、读写能力和口头表达能力。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旅游工程项目管理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土建类                工程管理、工程造价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具有土建类中级及以上职称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旅游营销策划管理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市场营销、工商管理、酒店管理、文化产业管理、旅游管理、会展经济与管理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2年以上旅游行业市场营销工作经历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旅游规划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A059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旅游管理、城乡规划、风景园林、农村区域发展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1、担任过高级旅游规划师或设计师职务。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2、5年以上从事相关旅游规划工作经历。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建筑设计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建筑设计及其理论、建筑学、建筑技术科学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5年以上建筑行业工作经历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县委宣传部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县广播电视台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电视播音主持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2（男、女各1名）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播音与主持艺术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1、持国家播音主持从业资格证。                           2、形象气质俱佳。                                  3、身高：男性1.75米、女性1.60米以上。                                                    4.普通话一级乙等及以上。                              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电台播音主持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首席摄像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摄影、影视摄影与制作、网络与新媒体                           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1、持国家新闻从业人员资格证或记者证。                                   2、限男性。                                             3、身高1.70米以上。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新闻采编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新闻学、传播学、广播电视学       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持国家新闻从业人员资格证或记者证                                                                       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影视制作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影视摄影与制作、动画       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具有电视制作或动漫动画设计3年以上工作经历。                              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广播电视          工程技术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电子、通信、计算机类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互联网              宽带技术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通信工程、网络工程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县委宣传部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县广播电视台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新媒体运营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传播学、网络与新媒体                                                                              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县教育局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县教育局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心理咨询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A069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有心理咨询师证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家庭教育指导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有家庭教育指导师证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生涯规划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有生涯规划师证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县第一中学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副校长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省级示范普通高中学校副校长及以上职务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高中数学学科带头人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A073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数学与应用数学、应用数学、基础数学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湖南师大附中、长沙市长郡中学、长沙市雅礼中学、长沙市一中任教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县教育局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县第一中学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高中物理学科带头人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A074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物理学、理论物理、应用物理学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湖南师大附中、长沙市长郡中学、长沙市雅礼中学、长沙市一中任教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生涯规划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A075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有生涯规划师证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县第三中学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高中语文学科带头人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A076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汉语言、汉语言文学、汉语言文字学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湖南师大附中、长沙市长郡中学、长沙市雅礼中学、长沙市一中任教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县上梅中学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高中英语学科带头人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A077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英语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湖南师大附中、长沙市长郡中学、长沙市雅礼中学、长沙市一中任教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编制外引进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县龙湾国家湿地公园管理处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县龙湾国家湿地公园管理处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园林设计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A078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园林、风景园林、设计艺术学、园林植物与观赏园艺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1、国家“双一流”大学或 “985、211工程”院校全日制本科学历、学士学位。2、全日制硕士研究生及以上学历、学位。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环境资源保护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A079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资源环境科学、环境生态工程、环境科学与工程、森林保护、农业资源与环境、野生动物与自然保护区管理、环境科学、环境工程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2"/>
                <w:szCs w:val="22"/>
                <w:lang w:val="en-US" w:eastAsia="zh-CN"/>
              </w:rPr>
              <w:t>规划设计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A080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城市规划与设计（含：风景园林规划与设计）、土木工程</w:t>
            </w:r>
          </w:p>
        </w:tc>
        <w:tc>
          <w:tcPr>
            <w:tcW w:w="3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编制内引进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6450"/>
    <w:rsid w:val="545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18"/>
    </w:rPr>
  </w:style>
  <w:style w:type="paragraph" w:styleId="3">
    <w:name w:val="header"/>
    <w:basedOn w:val="1"/>
    <w:next w:val="1"/>
    <w:uiPriority w:val="0"/>
    <w:pPr>
      <w:widowControl w:val="0"/>
      <w:autoSpaceDE/>
      <w:autoSpaceDN/>
      <w:spacing w:before="0" w:after="0" w:line="240" w:lineRule="auto"/>
      <w:ind w:left="0" w:firstLine="0"/>
      <w:jc w:val="center"/>
    </w:pPr>
    <w:rPr>
      <w:rFonts w:asci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2018-03-23T01:21:00Z</dcterms:created>
  <dc:creator>蓝四爷</dc:creator>
  <cp:lastModifiedBy>蓝四爷</cp:lastModifiedBy>
  <dcterms:modified xsi:type="dcterms:W3CDTF">2018-03-23T01:21:21Z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