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ind w:left="0" w:firstLine="420"/>
        <w:jc w:val="center"/>
        <w:rPr>
          <w:rFonts w:hint="eastAsia" w:ascii="微软雅黑" w:hAnsi="微软雅黑" w:eastAsia="微软雅黑" w:cs="微软雅黑"/>
          <w:b/>
          <w:bCs/>
          <w:i w:val="0"/>
          <w:caps w:val="0"/>
          <w:color w:val="222222"/>
          <w:spacing w:val="0"/>
          <w:sz w:val="24"/>
          <w:szCs w:val="24"/>
        </w:rPr>
      </w:pPr>
      <w:bookmarkStart w:id="0" w:name="_GoBack"/>
      <w:r>
        <w:rPr>
          <w:rFonts w:hint="eastAsia" w:ascii="微软雅黑" w:hAnsi="微软雅黑" w:eastAsia="微软雅黑" w:cs="微软雅黑"/>
          <w:b/>
          <w:bCs/>
          <w:i w:val="0"/>
          <w:caps w:val="0"/>
          <w:color w:val="222222"/>
          <w:spacing w:val="0"/>
          <w:sz w:val="24"/>
          <w:szCs w:val="24"/>
        </w:rPr>
        <w:t>2018年乡村全科执业助理医师考试</w:t>
      </w:r>
      <w:r>
        <w:rPr>
          <w:rFonts w:hint="eastAsia" w:ascii="微软雅黑" w:hAnsi="微软雅黑" w:eastAsia="微软雅黑" w:cs="微软雅黑"/>
          <w:b/>
          <w:bCs/>
          <w:i w:val="0"/>
          <w:caps w:val="0"/>
          <w:color w:val="222222"/>
          <w:spacing w:val="0"/>
          <w:sz w:val="24"/>
          <w:szCs w:val="24"/>
          <w:lang w:eastAsia="zh-CN"/>
        </w:rPr>
        <w:t>大纲</w:t>
      </w:r>
      <w:r>
        <w:rPr>
          <w:rFonts w:hint="eastAsia" w:ascii="微软雅黑" w:hAnsi="微软雅黑" w:eastAsia="微软雅黑" w:cs="微软雅黑"/>
          <w:b/>
          <w:bCs/>
          <w:i w:val="0"/>
          <w:caps w:val="0"/>
          <w:color w:val="222222"/>
          <w:spacing w:val="0"/>
          <w:sz w:val="24"/>
          <w:szCs w:val="24"/>
        </w:rPr>
        <w:t>第</w:t>
      </w:r>
      <w:r>
        <w:rPr>
          <w:rFonts w:hint="eastAsia" w:ascii="微软雅黑" w:hAnsi="微软雅黑" w:eastAsia="微软雅黑" w:cs="微软雅黑"/>
          <w:b/>
          <w:bCs/>
          <w:i w:val="0"/>
          <w:caps w:val="0"/>
          <w:color w:val="222222"/>
          <w:spacing w:val="0"/>
          <w:sz w:val="24"/>
          <w:szCs w:val="24"/>
          <w:lang w:eastAsia="zh-CN"/>
        </w:rPr>
        <w:t>三</w:t>
      </w:r>
      <w:r>
        <w:rPr>
          <w:rFonts w:hint="eastAsia" w:ascii="微软雅黑" w:hAnsi="微软雅黑" w:eastAsia="微软雅黑" w:cs="微软雅黑"/>
          <w:b/>
          <w:bCs/>
          <w:i w:val="0"/>
          <w:caps w:val="0"/>
          <w:color w:val="222222"/>
          <w:spacing w:val="0"/>
          <w:sz w:val="24"/>
          <w:szCs w:val="24"/>
        </w:rPr>
        <w:t>部分：</w:t>
      </w:r>
      <w:r>
        <w:rPr>
          <w:rFonts w:hint="eastAsia" w:ascii="微软雅黑" w:hAnsi="微软雅黑" w:eastAsia="微软雅黑" w:cs="微软雅黑"/>
          <w:b/>
          <w:bCs/>
          <w:i w:val="0"/>
          <w:caps w:val="0"/>
          <w:color w:val="222222"/>
          <w:spacing w:val="0"/>
          <w:sz w:val="24"/>
          <w:szCs w:val="24"/>
          <w:lang w:eastAsia="zh-CN"/>
        </w:rPr>
        <w:t>全科医疗</w:t>
      </w:r>
    </w:p>
    <w:bookmarkEnd w:id="0"/>
    <w:p>
      <w:pPr>
        <w:pStyle w:val="3"/>
        <w:keepNext w:val="0"/>
        <w:keepLines w:val="0"/>
        <w:widowControl/>
        <w:suppressLineNumbers w:val="0"/>
        <w:ind w:left="0" w:firstLine="420"/>
        <w:rPr>
          <w:rFonts w:hint="eastAsia" w:ascii="微软雅黑" w:hAnsi="微软雅黑" w:eastAsia="微软雅黑" w:cs="微软雅黑"/>
          <w:i w:val="0"/>
          <w:caps w:val="0"/>
          <w:color w:val="222222"/>
          <w:spacing w:val="0"/>
          <w:sz w:val="24"/>
          <w:szCs w:val="24"/>
          <w:lang w:eastAsia="zh-CN"/>
        </w:rPr>
      </w:pPr>
      <w:r>
        <w:rPr>
          <w:rFonts w:hint="eastAsia" w:ascii="微软雅黑" w:hAnsi="微软雅黑" w:eastAsia="微软雅黑" w:cs="微软雅黑"/>
          <w:i w:val="0"/>
          <w:caps w:val="0"/>
          <w:color w:val="222222"/>
          <w:spacing w:val="0"/>
          <w:sz w:val="24"/>
          <w:szCs w:val="24"/>
        </w:rPr>
        <w:t>相信想要参加2018年乡村全科执业助理医师考试的考生们都十分的期待今年的考试大纲，在这里华图卓坤小编为大家整理了2018年乡村全科执业助理医师考试</w:t>
      </w:r>
      <w:r>
        <w:rPr>
          <w:rFonts w:hint="eastAsia" w:ascii="微软雅黑" w:hAnsi="微软雅黑" w:eastAsia="微软雅黑" w:cs="微软雅黑"/>
          <w:i w:val="0"/>
          <w:caps w:val="0"/>
          <w:color w:val="222222"/>
          <w:spacing w:val="0"/>
          <w:sz w:val="24"/>
          <w:szCs w:val="24"/>
          <w:lang w:eastAsia="zh-CN"/>
        </w:rPr>
        <w:t>大纲三</w:t>
      </w:r>
      <w:r>
        <w:rPr>
          <w:rFonts w:hint="eastAsia" w:ascii="微软雅黑" w:hAnsi="微软雅黑" w:eastAsia="微软雅黑" w:cs="微软雅黑"/>
          <w:i w:val="0"/>
          <w:caps w:val="0"/>
          <w:color w:val="222222"/>
          <w:spacing w:val="0"/>
          <w:sz w:val="24"/>
          <w:szCs w:val="24"/>
        </w:rPr>
        <w:t>部分：</w:t>
      </w:r>
      <w:r>
        <w:rPr>
          <w:rFonts w:hint="eastAsia" w:ascii="微软雅黑" w:hAnsi="微软雅黑" w:eastAsia="微软雅黑" w:cs="微软雅黑"/>
          <w:i w:val="0"/>
          <w:caps w:val="0"/>
          <w:color w:val="222222"/>
          <w:spacing w:val="0"/>
          <w:sz w:val="24"/>
          <w:szCs w:val="24"/>
          <w:lang w:eastAsia="zh-CN"/>
        </w:rPr>
        <w:t>全科医疗</w:t>
      </w:r>
    </w:p>
    <w:p>
      <w:pPr>
        <w:pStyle w:val="3"/>
        <w:keepNext w:val="0"/>
        <w:keepLines w:val="0"/>
        <w:widowControl/>
        <w:suppressLineNumbers w:val="0"/>
        <w:ind w:left="0" w:firstLine="42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rPr>
        <w:t>详情请下载：</w:t>
      </w:r>
      <w:r>
        <w:rPr>
          <w:rFonts w:hint="eastAsia" w:ascii="微软雅黑" w:hAnsi="微软雅黑" w:eastAsia="微软雅黑" w:cs="微软雅黑"/>
          <w:i w:val="0"/>
          <w:caps w:val="0"/>
          <w:spacing w:val="0"/>
          <w:sz w:val="24"/>
          <w:szCs w:val="24"/>
        </w:rPr>
        <w:fldChar w:fldCharType="begin"/>
      </w:r>
      <w:r>
        <w:rPr>
          <w:rFonts w:hint="eastAsia" w:ascii="微软雅黑" w:hAnsi="微软雅黑" w:eastAsia="微软雅黑" w:cs="微软雅黑"/>
          <w:i w:val="0"/>
          <w:caps w:val="0"/>
          <w:spacing w:val="0"/>
          <w:sz w:val="24"/>
          <w:szCs w:val="24"/>
        </w:rPr>
        <w:instrText xml:space="preserve"> HYPERLINK "http://192.168.11.220/htmn/javascript:void(0)/*464*/" </w:instrText>
      </w:r>
      <w:r>
        <w:rPr>
          <w:rFonts w:hint="eastAsia" w:ascii="微软雅黑" w:hAnsi="微软雅黑" w:eastAsia="微软雅黑" w:cs="微软雅黑"/>
          <w:i w:val="0"/>
          <w:caps w:val="0"/>
          <w:spacing w:val="0"/>
          <w:sz w:val="24"/>
          <w:szCs w:val="24"/>
        </w:rPr>
        <w:fldChar w:fldCharType="separate"/>
      </w:r>
      <w:r>
        <w:rPr>
          <w:rStyle w:val="6"/>
          <w:rFonts w:hint="eastAsia" w:ascii="微软雅黑" w:hAnsi="微软雅黑" w:eastAsia="微软雅黑" w:cs="微软雅黑"/>
          <w:i w:val="0"/>
          <w:caps w:val="0"/>
          <w:spacing w:val="0"/>
          <w:sz w:val="24"/>
          <w:szCs w:val="24"/>
        </w:rPr>
        <w:t>2018年乡村全科执业助理医师考试</w:t>
      </w:r>
      <w:r>
        <w:rPr>
          <w:rStyle w:val="6"/>
          <w:rFonts w:hint="eastAsia" w:ascii="微软雅黑" w:hAnsi="微软雅黑" w:eastAsia="微软雅黑" w:cs="微软雅黑"/>
          <w:i w:val="0"/>
          <w:caps w:val="0"/>
          <w:spacing w:val="0"/>
          <w:sz w:val="24"/>
          <w:szCs w:val="24"/>
          <w:lang w:eastAsia="zh-CN"/>
        </w:rPr>
        <w:t>大纲</w:t>
      </w:r>
      <w:r>
        <w:rPr>
          <w:rStyle w:val="6"/>
          <w:rFonts w:hint="eastAsia" w:ascii="微软雅黑" w:hAnsi="微软雅黑" w:eastAsia="微软雅黑" w:cs="微软雅黑"/>
          <w:i w:val="0"/>
          <w:caps w:val="0"/>
          <w:spacing w:val="0"/>
          <w:sz w:val="24"/>
          <w:szCs w:val="24"/>
        </w:rPr>
        <w:t>第</w:t>
      </w:r>
      <w:r>
        <w:rPr>
          <w:rStyle w:val="6"/>
          <w:rFonts w:hint="eastAsia" w:ascii="微软雅黑" w:hAnsi="微软雅黑" w:eastAsia="微软雅黑" w:cs="微软雅黑"/>
          <w:i w:val="0"/>
          <w:caps w:val="0"/>
          <w:spacing w:val="0"/>
          <w:sz w:val="24"/>
          <w:szCs w:val="24"/>
          <w:lang w:eastAsia="zh-CN"/>
        </w:rPr>
        <w:t>三</w:t>
      </w:r>
      <w:r>
        <w:rPr>
          <w:rStyle w:val="6"/>
          <w:rFonts w:hint="eastAsia" w:ascii="微软雅黑" w:hAnsi="微软雅黑" w:eastAsia="微软雅黑" w:cs="微软雅黑"/>
          <w:i w:val="0"/>
          <w:caps w:val="0"/>
          <w:spacing w:val="0"/>
          <w:sz w:val="24"/>
          <w:szCs w:val="24"/>
        </w:rPr>
        <w:t>部分</w:t>
      </w:r>
      <w:r>
        <w:rPr>
          <w:rFonts w:hint="eastAsia" w:ascii="微软雅黑" w:hAnsi="微软雅黑" w:eastAsia="微软雅黑" w:cs="微软雅黑"/>
          <w:i w:val="0"/>
          <w:caps w:val="0"/>
          <w:spacing w:val="0"/>
          <w:sz w:val="24"/>
          <w:szCs w:val="24"/>
        </w:rPr>
        <w:fldChar w:fldCharType="end"/>
      </w:r>
    </w:p>
    <w:p>
      <w:pPr>
        <w:pStyle w:val="3"/>
        <w:keepNext w:val="0"/>
        <w:keepLines w:val="0"/>
        <w:widowControl/>
        <w:suppressLineNumbers w:val="0"/>
        <w:ind w:left="0" w:firstLine="0"/>
        <w:jc w:val="center"/>
        <w:rPr>
          <w:rFonts w:hint="eastAsia" w:ascii="微软雅黑" w:hAnsi="微软雅黑" w:eastAsia="微软雅黑" w:cs="微软雅黑"/>
          <w:i w:val="0"/>
          <w:caps w:val="0"/>
          <w:color w:val="222222"/>
          <w:spacing w:val="0"/>
          <w:sz w:val="24"/>
          <w:szCs w:val="24"/>
          <w:lang w:eastAsia="zh-CN"/>
        </w:rPr>
      </w:pPr>
      <w:r>
        <w:rPr>
          <w:rFonts w:hint="eastAsia" w:ascii="微软雅黑" w:hAnsi="微软雅黑" w:eastAsia="微软雅黑" w:cs="微软雅黑"/>
          <w:i w:val="0"/>
          <w:caps w:val="0"/>
          <w:color w:val="222222"/>
          <w:spacing w:val="0"/>
          <w:sz w:val="24"/>
          <w:szCs w:val="24"/>
          <w:lang w:eastAsia="zh-CN"/>
        </w:rPr>
        <w:drawing>
          <wp:inline distT="0" distB="0" distL="114300" distR="114300">
            <wp:extent cx="2312035" cy="4573905"/>
            <wp:effectExtent l="0" t="0" r="12065" b="17145"/>
            <wp:docPr id="6" name="图片 6"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23"/>
                    <pic:cNvPicPr>
                      <a:picLocks noChangeAspect="1"/>
                    </pic:cNvPicPr>
                  </pic:nvPicPr>
                  <pic:blipFill>
                    <a:blip r:embed="rId4"/>
                    <a:stretch>
                      <a:fillRect/>
                    </a:stretch>
                  </pic:blipFill>
                  <pic:spPr>
                    <a:xfrm>
                      <a:off x="0" y="0"/>
                      <a:ext cx="2312035" cy="4573905"/>
                    </a:xfrm>
                    <a:prstGeom prst="rect">
                      <a:avLst/>
                    </a:prstGeom>
                  </pic:spPr>
                </pic:pic>
              </a:graphicData>
            </a:graphic>
          </wp:inline>
        </w:drawing>
      </w:r>
    </w:p>
    <w:p>
      <w:pPr>
        <w:pStyle w:val="3"/>
        <w:keepNext w:val="0"/>
        <w:keepLines w:val="0"/>
        <w:widowControl/>
        <w:suppressLineNumbers w:val="0"/>
        <w:ind w:left="0" w:firstLine="42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rPr>
        <w:t>更多医疗卫生相关资讯、护士资格、医师资格、药师资格、备考资料、优质课程等欢迎关注华图卓坤微信公众号：htylhk</w:t>
      </w:r>
    </w:p>
    <w:p>
      <w:pPr>
        <w:pStyle w:val="3"/>
        <w:keepNext w:val="0"/>
        <w:keepLines w:val="0"/>
        <w:widowControl/>
        <w:suppressLineNumbers w:val="0"/>
        <w:ind w:left="0" w:firstLine="0"/>
        <w:jc w:val="center"/>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rPr>
        <w:drawing>
          <wp:inline distT="0" distB="0" distL="114300" distR="114300">
            <wp:extent cx="2857500" cy="28575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2857500" cy="2857500"/>
                    </a:xfrm>
                    <a:prstGeom prst="rect">
                      <a:avLst/>
                    </a:prstGeom>
                    <a:noFill/>
                    <a:ln w="9525">
                      <a:noFill/>
                    </a:ln>
                  </pic:spPr>
                </pic:pic>
              </a:graphicData>
            </a:graphic>
          </wp:inline>
        </w:drawing>
      </w:r>
    </w:p>
    <w:p>
      <w:pPr>
        <w:pStyle w:val="3"/>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360" w:lineRule="auto"/>
        <w:ind w:left="0" w:leftChars="0" w:right="0" w:rightChars="0" w:firstLine="480" w:firstLineChars="200"/>
        <w:jc w:val="center"/>
        <w:textAlignment w:val="auto"/>
        <w:outlineLvl w:val="9"/>
        <w:rPr>
          <w:rFonts w:hint="eastAsia" w:ascii="微软雅黑" w:hAnsi="微软雅黑" w:eastAsia="微软雅黑" w:cs="微软雅黑"/>
          <w:color w:val="000000" w:themeColor="text1"/>
          <w:sz w:val="24"/>
          <w:szCs w:val="24"/>
          <w:lang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Arial Black">
    <w:panose1 w:val="020B0A04020102020204"/>
    <w:charset w:val="00"/>
    <w:family w:val="auto"/>
    <w:pitch w:val="default"/>
    <w:sig w:usb0="00000287" w:usb1="00000000" w:usb2="00000000" w:usb3="00000000" w:csb0="2000009F" w:csb1="DFD7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306A99"/>
    <w:rsid w:val="0A4A2B78"/>
    <w:rsid w:val="103B3F69"/>
    <w:rsid w:val="11317A4E"/>
    <w:rsid w:val="1F727415"/>
    <w:rsid w:val="2F76734D"/>
    <w:rsid w:val="34520EDB"/>
    <w:rsid w:val="3A8F2743"/>
    <w:rsid w:val="488B385F"/>
    <w:rsid w:val="4DD740A2"/>
    <w:rsid w:val="505A76BC"/>
    <w:rsid w:val="5E6C0DAE"/>
    <w:rsid w:val="73A92E79"/>
    <w:rsid w:val="7AB312E2"/>
    <w:rsid w:val="7B3A2336"/>
    <w:rsid w:val="7CFB5AA2"/>
    <w:rsid w:val="7D571FEF"/>
    <w:rsid w:val="7DD82C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xuran</dc:creator>
  <cp:lastModifiedBy>xuran</cp:lastModifiedBy>
  <dcterms:modified xsi:type="dcterms:W3CDTF">2018-03-31T06:02:45Z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