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napToGrid w:val="0"/>
          <w:color w:val="auto"/>
          <w:kern w:val="0"/>
          <w:sz w:val="36"/>
          <w:szCs w:val="36"/>
          <w:lang w:eastAsia="zh-CN"/>
        </w:rPr>
      </w:pPr>
    </w:p>
    <w:p>
      <w:pPr>
        <w:jc w:val="center"/>
        <w:rPr>
          <w:rFonts w:hint="eastAsia" w:ascii="方正小标宋简体" w:hAnsi="方正小标宋简体" w:eastAsia="方正小标宋简体" w:cs="方正小标宋简体"/>
          <w:snapToGrid w:val="0"/>
          <w:color w:val="auto"/>
          <w:kern w:val="0"/>
          <w:sz w:val="36"/>
          <w:szCs w:val="36"/>
        </w:rPr>
      </w:pPr>
      <w:r>
        <w:rPr>
          <w:rFonts w:hint="eastAsia" w:ascii="方正小标宋简体" w:hAnsi="方正小标宋简体" w:eastAsia="方正小标宋简体" w:cs="方正小标宋简体"/>
          <w:snapToGrid w:val="0"/>
          <w:color w:val="auto"/>
          <w:kern w:val="0"/>
          <w:sz w:val="36"/>
          <w:szCs w:val="36"/>
          <w:lang w:eastAsia="zh-CN"/>
        </w:rPr>
        <w:t>福州</w:t>
      </w:r>
      <w:r>
        <w:rPr>
          <w:rFonts w:hint="eastAsia" w:ascii="方正小标宋简体" w:hAnsi="方正小标宋简体" w:eastAsia="方正小标宋简体" w:cs="方正小标宋简体"/>
          <w:snapToGrid w:val="0"/>
          <w:color w:val="auto"/>
          <w:kern w:val="0"/>
          <w:sz w:val="36"/>
          <w:szCs w:val="36"/>
        </w:rPr>
        <w:t>高新区机关事业单位</w:t>
      </w:r>
      <w:r>
        <w:rPr>
          <w:rFonts w:hint="eastAsia" w:ascii="方正小标宋简体" w:hAnsi="方正小标宋简体" w:eastAsia="方正小标宋简体" w:cs="方正小标宋简体"/>
          <w:snapToGrid w:val="0"/>
          <w:color w:val="auto"/>
          <w:kern w:val="0"/>
          <w:sz w:val="36"/>
          <w:szCs w:val="36"/>
          <w:lang w:eastAsia="zh-CN"/>
        </w:rPr>
        <w:t>聘用制人员</w:t>
      </w:r>
      <w:r>
        <w:rPr>
          <w:rFonts w:hint="eastAsia" w:ascii="方正小标宋简体" w:hAnsi="方正小标宋简体" w:eastAsia="方正小标宋简体" w:cs="方正小标宋简体"/>
          <w:snapToGrid w:val="0"/>
          <w:color w:val="auto"/>
          <w:kern w:val="0"/>
          <w:sz w:val="36"/>
          <w:szCs w:val="36"/>
        </w:rPr>
        <w:t>管理办法</w:t>
      </w:r>
    </w:p>
    <w:p>
      <w:pPr>
        <w:jc w:val="left"/>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lang w:eastAsia="zh-CN"/>
        </w:rPr>
        <w:t>第一条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为进一步规范区机关事业单位聘用</w:t>
      </w:r>
      <w:r>
        <w:rPr>
          <w:rFonts w:hint="eastAsia" w:ascii="仿宋" w:hAnsi="仿宋" w:eastAsia="仿宋" w:cs="仿宋"/>
          <w:snapToGrid w:val="0"/>
          <w:kern w:val="0"/>
          <w:sz w:val="32"/>
          <w:szCs w:val="32"/>
          <w:lang w:eastAsia="zh-CN"/>
        </w:rPr>
        <w:t>制</w:t>
      </w:r>
      <w:r>
        <w:rPr>
          <w:rFonts w:hint="eastAsia" w:ascii="仿宋" w:hAnsi="仿宋" w:eastAsia="仿宋" w:cs="仿宋"/>
          <w:snapToGrid w:val="0"/>
          <w:kern w:val="0"/>
          <w:sz w:val="32"/>
          <w:szCs w:val="32"/>
        </w:rPr>
        <w:t>人</w:t>
      </w:r>
      <w:r>
        <w:rPr>
          <w:rFonts w:hint="eastAsia" w:ascii="仿宋" w:hAnsi="仿宋" w:eastAsia="仿宋" w:cs="仿宋"/>
          <w:snapToGrid w:val="0"/>
          <w:kern w:val="0"/>
          <w:sz w:val="32"/>
          <w:szCs w:val="32"/>
          <w:lang w:eastAsia="zh-CN"/>
        </w:rPr>
        <w:t>员（以下简称聘员）</w:t>
      </w:r>
      <w:r>
        <w:rPr>
          <w:rFonts w:hint="eastAsia" w:ascii="仿宋" w:hAnsi="仿宋" w:eastAsia="仿宋" w:cs="仿宋"/>
          <w:snapToGrid w:val="0"/>
          <w:kern w:val="0"/>
          <w:sz w:val="32"/>
          <w:szCs w:val="32"/>
        </w:rPr>
        <w:t>的管理，加强聘员队伍建设，提高聘员</w:t>
      </w:r>
      <w:r>
        <w:rPr>
          <w:rFonts w:hint="eastAsia" w:ascii="仿宋" w:hAnsi="仿宋" w:eastAsia="仿宋" w:cs="仿宋"/>
          <w:snapToGrid w:val="0"/>
          <w:kern w:val="0"/>
          <w:sz w:val="32"/>
          <w:szCs w:val="32"/>
          <w:lang w:eastAsia="zh-CN"/>
        </w:rPr>
        <w:t>队伍</w:t>
      </w:r>
      <w:r>
        <w:rPr>
          <w:rFonts w:hint="eastAsia" w:ascii="仿宋" w:hAnsi="仿宋" w:eastAsia="仿宋" w:cs="仿宋"/>
          <w:snapToGrid w:val="0"/>
          <w:kern w:val="0"/>
          <w:sz w:val="32"/>
          <w:szCs w:val="32"/>
        </w:rPr>
        <w:t>整体素质，构建和谐稳定的劳动关系，</w:t>
      </w:r>
      <w:r>
        <w:rPr>
          <w:rFonts w:hint="eastAsia" w:ascii="仿宋" w:hAnsi="仿宋" w:eastAsia="仿宋" w:cs="仿宋"/>
          <w:snapToGrid w:val="0"/>
          <w:kern w:val="0"/>
          <w:sz w:val="32"/>
          <w:szCs w:val="32"/>
          <w:lang w:eastAsia="zh-CN"/>
        </w:rPr>
        <w:t>探索建立聘员制人员管理制度。</w:t>
      </w:r>
      <w:r>
        <w:rPr>
          <w:rFonts w:hint="eastAsia" w:ascii="仿宋" w:hAnsi="仿宋" w:eastAsia="仿宋" w:cs="仿宋"/>
          <w:snapToGrid w:val="0"/>
          <w:kern w:val="0"/>
          <w:sz w:val="32"/>
          <w:szCs w:val="32"/>
        </w:rPr>
        <w:t>依据《中华人民共和国劳动法》、《中华人民共和国劳动合同法》等法律法规，结合</w:t>
      </w:r>
      <w:r>
        <w:rPr>
          <w:rFonts w:hint="eastAsia" w:ascii="仿宋" w:hAnsi="仿宋" w:eastAsia="仿宋" w:cs="仿宋"/>
          <w:snapToGrid w:val="0"/>
          <w:kern w:val="0"/>
          <w:sz w:val="32"/>
          <w:szCs w:val="32"/>
          <w:lang w:eastAsia="zh-CN"/>
        </w:rPr>
        <w:t>区情</w:t>
      </w:r>
      <w:r>
        <w:rPr>
          <w:rFonts w:hint="eastAsia" w:ascii="仿宋" w:hAnsi="仿宋" w:eastAsia="仿宋" w:cs="仿宋"/>
          <w:snapToGrid w:val="0"/>
          <w:kern w:val="0"/>
          <w:sz w:val="32"/>
          <w:szCs w:val="32"/>
        </w:rPr>
        <w:t>实际</w:t>
      </w:r>
      <w:r>
        <w:rPr>
          <w:rFonts w:hint="eastAsia" w:ascii="仿宋" w:hAnsi="仿宋" w:eastAsia="仿宋" w:cs="仿宋"/>
          <w:snapToGrid w:val="0"/>
          <w:kern w:val="0"/>
          <w:sz w:val="32"/>
          <w:szCs w:val="32"/>
          <w:lang w:eastAsia="zh-CN"/>
        </w:rPr>
        <w:t>，特制定本办法</w:t>
      </w:r>
      <w:r>
        <w:rPr>
          <w:rFonts w:hint="eastAsia" w:ascii="仿宋" w:hAnsi="仿宋" w:eastAsia="仿宋" w:cs="仿宋"/>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第二条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本办法所称</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，是指</w:t>
      </w:r>
      <w:r>
        <w:rPr>
          <w:rFonts w:hint="eastAsia" w:ascii="仿宋" w:hAnsi="仿宋" w:eastAsia="仿宋" w:cs="仿宋"/>
          <w:snapToGrid w:val="0"/>
          <w:kern w:val="0"/>
          <w:sz w:val="32"/>
          <w:szCs w:val="32"/>
          <w:lang w:eastAsia="zh-CN"/>
        </w:rPr>
        <w:t>区各职能部门及下属事业单位</w:t>
      </w:r>
      <w:r>
        <w:rPr>
          <w:rFonts w:hint="eastAsia" w:ascii="仿宋" w:hAnsi="仿宋" w:eastAsia="仿宋" w:cs="仿宋"/>
          <w:snapToGrid w:val="0"/>
          <w:kern w:val="0"/>
          <w:sz w:val="32"/>
          <w:szCs w:val="32"/>
        </w:rPr>
        <w:t>因工作实际需要，在核定编制总额以外，通过面向社会公开招聘或直接选拔的方式，坚持“平等自愿、协商一致”的原则与</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签订劳动合同，从事公共管理和专业技术岗位工作的非在编工作人员。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第三条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本办法适用于区属机关事业单位及其聘用的</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lang w:eastAsia="zh-CN"/>
        </w:rPr>
        <w:t>第四条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依照本办法和劳动合同履行工作职责。切实维护</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的劳动就业、收入分配、社会保障、劳动安全</w:t>
      </w:r>
      <w:r>
        <w:rPr>
          <w:rFonts w:hint="eastAsia" w:ascii="仿宋" w:hAnsi="仿宋" w:eastAsia="仿宋" w:cs="仿宋"/>
          <w:snapToGrid w:val="0"/>
          <w:kern w:val="0"/>
          <w:sz w:val="32"/>
          <w:szCs w:val="32"/>
          <w:lang w:eastAsia="zh-CN"/>
        </w:rPr>
        <w:t>等</w:t>
      </w:r>
      <w:r>
        <w:rPr>
          <w:rFonts w:hint="eastAsia" w:ascii="仿宋" w:hAnsi="仿宋" w:eastAsia="仿宋" w:cs="仿宋"/>
          <w:snapToGrid w:val="0"/>
          <w:kern w:val="0"/>
          <w:sz w:val="32"/>
          <w:szCs w:val="32"/>
        </w:rPr>
        <w:t>权利。各用人单位应按照岗位工作需要，为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提供必要的思想政治教育、业务知识培训和工作条件。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第五条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的管理按照统一管理和分类管理相结合的方式进行。成立</w:t>
      </w:r>
      <w:r>
        <w:rPr>
          <w:rFonts w:hint="eastAsia" w:ascii="仿宋" w:hAnsi="仿宋" w:eastAsia="仿宋" w:cs="仿宋"/>
          <w:snapToGrid w:val="0"/>
          <w:kern w:val="0"/>
          <w:sz w:val="32"/>
          <w:szCs w:val="32"/>
          <w:lang w:eastAsia="zh-CN"/>
        </w:rPr>
        <w:t>区聘员管理工作领导小组</w:t>
      </w:r>
      <w:r>
        <w:rPr>
          <w:rFonts w:hint="eastAsia" w:ascii="仿宋" w:hAnsi="仿宋" w:eastAsia="仿宋" w:cs="仿宋"/>
          <w:snapToGrid w:val="0"/>
          <w:kern w:val="0"/>
          <w:sz w:val="32"/>
          <w:szCs w:val="32"/>
        </w:rPr>
        <w:t>，下</w:t>
      </w:r>
      <w:r>
        <w:rPr>
          <w:rFonts w:hint="eastAsia" w:ascii="仿宋" w:hAnsi="仿宋" w:eastAsia="仿宋" w:cs="仿宋"/>
          <w:snapToGrid w:val="0"/>
          <w:kern w:val="0"/>
          <w:sz w:val="32"/>
          <w:szCs w:val="32"/>
          <w:lang w:eastAsia="zh-CN"/>
        </w:rPr>
        <w:t>设办公室，依托区党群工作部办公，</w:t>
      </w:r>
      <w:r>
        <w:rPr>
          <w:rFonts w:hint="eastAsia" w:ascii="仿宋" w:hAnsi="仿宋" w:eastAsia="仿宋" w:cs="仿宋"/>
          <w:snapToGrid w:val="0"/>
          <w:kern w:val="0"/>
          <w:sz w:val="32"/>
          <w:szCs w:val="32"/>
        </w:rPr>
        <w:t>设主任1名</w:t>
      </w:r>
      <w:r>
        <w:rPr>
          <w:rFonts w:hint="eastAsia" w:ascii="仿宋" w:hAnsi="仿宋" w:eastAsia="仿宋" w:cs="仿宋"/>
          <w:snapToGrid w:val="0"/>
          <w:kern w:val="0"/>
          <w:sz w:val="32"/>
          <w:szCs w:val="32"/>
          <w:lang w:eastAsia="zh-CN"/>
        </w:rPr>
        <w:t>，工作人员</w:t>
      </w:r>
      <w:r>
        <w:rPr>
          <w:rFonts w:hint="eastAsia" w:ascii="仿宋" w:hAnsi="仿宋" w:eastAsia="仿宋" w:cs="仿宋"/>
          <w:snapToGrid w:val="0"/>
          <w:kern w:val="0"/>
          <w:sz w:val="32"/>
          <w:szCs w:val="32"/>
        </w:rPr>
        <w:t>2名，负责</w:t>
      </w:r>
      <w:r>
        <w:rPr>
          <w:rFonts w:hint="eastAsia" w:ascii="仿宋" w:hAnsi="仿宋" w:eastAsia="仿宋" w:cs="仿宋"/>
          <w:snapToGrid w:val="0"/>
          <w:kern w:val="0"/>
          <w:sz w:val="32"/>
          <w:szCs w:val="32"/>
          <w:lang w:eastAsia="zh-CN"/>
        </w:rPr>
        <w:t>区聘员</w:t>
      </w:r>
      <w:r>
        <w:rPr>
          <w:rFonts w:hint="eastAsia" w:ascii="仿宋" w:hAnsi="仿宋" w:eastAsia="仿宋" w:cs="仿宋"/>
          <w:snapToGrid w:val="0"/>
          <w:kern w:val="0"/>
          <w:sz w:val="32"/>
          <w:szCs w:val="32"/>
        </w:rPr>
        <w:t>的招聘、教育、督查、服务、管理、考核和奖惩等具体工作；由福州</w:t>
      </w:r>
      <w:r>
        <w:rPr>
          <w:rFonts w:hint="eastAsia" w:ascii="仿宋" w:hAnsi="仿宋" w:eastAsia="仿宋" w:cs="仿宋"/>
          <w:snapToGrid w:val="0"/>
          <w:kern w:val="0"/>
          <w:sz w:val="32"/>
          <w:szCs w:val="32"/>
          <w:lang w:eastAsia="zh-CN"/>
        </w:rPr>
        <w:t>高新区智睿人力资源有限</w:t>
      </w:r>
      <w:r>
        <w:rPr>
          <w:rFonts w:hint="eastAsia" w:ascii="仿宋" w:hAnsi="仿宋" w:eastAsia="仿宋" w:cs="仿宋"/>
          <w:snapToGrid w:val="0"/>
          <w:kern w:val="0"/>
          <w:sz w:val="32"/>
          <w:szCs w:val="32"/>
        </w:rPr>
        <w:t>公司与</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签订劳动合同，各用人单位负责本单位</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的教育监督、考核奖惩等日常管理工作。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第二章  </w:t>
      </w:r>
      <w:r>
        <w:rPr>
          <w:rFonts w:hint="eastAsia" w:ascii="黑体" w:hAnsi="黑体" w:eastAsia="黑体" w:cs="黑体"/>
          <w:snapToGrid w:val="0"/>
          <w:kern w:val="0"/>
          <w:sz w:val="32"/>
          <w:szCs w:val="32"/>
          <w:lang w:eastAsia="zh-CN"/>
        </w:rPr>
        <w:t>岗位设置和</w:t>
      </w:r>
      <w:r>
        <w:rPr>
          <w:rFonts w:hint="eastAsia" w:ascii="黑体" w:hAnsi="黑体" w:eastAsia="黑体" w:cs="黑体"/>
          <w:snapToGrid w:val="0"/>
          <w:kern w:val="0"/>
          <w:sz w:val="32"/>
          <w:szCs w:val="32"/>
        </w:rPr>
        <w:t>分类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第六条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岗位设置坚持精简、效能的原则，既保证</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的能力和素质能够满足用人单位实际工作需要，又严格控制</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岗位数量，降低行政运行成本。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第七条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分为普通</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和高级</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三类。普通</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是指一般性管理事务的</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是指区属机关事业单位聘用于从事规划设计、工程建设管理、卫生、农林水</w:t>
      </w:r>
      <w:r>
        <w:rPr>
          <w:rFonts w:hint="eastAsia" w:ascii="仿宋" w:hAnsi="仿宋" w:eastAsia="仿宋" w:cs="仿宋"/>
          <w:snapToGrid w:val="0"/>
          <w:kern w:val="0"/>
          <w:sz w:val="32"/>
          <w:szCs w:val="32"/>
          <w:lang w:eastAsia="zh-CN"/>
        </w:rPr>
        <w:t>、安监</w:t>
      </w:r>
      <w:r>
        <w:rPr>
          <w:rFonts w:hint="eastAsia" w:ascii="仿宋" w:hAnsi="仿宋" w:eastAsia="仿宋" w:cs="仿宋"/>
          <w:snapToGrid w:val="0"/>
          <w:kern w:val="0"/>
          <w:sz w:val="32"/>
          <w:szCs w:val="32"/>
        </w:rPr>
        <w:t>等方面专业技术工作岗位的人员。专业技术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一般应具有聘用岗位所需的专业技术资格或者执（职）业资格和工作经验。高级</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是指区属机关事业单位为提高公共管理和社会服务水平的需要而聘用的高层次专业人才，高级</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应具有较强的业务能力和综合素质。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第三章  招聘条件与程序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第八条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应具备下列资格条件：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（一）具有中华人民共和国国籍，拥护中华人民共和国宪法、法律、法规；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（二）身体健康，首次聘用的高级</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年龄一般在45周岁以下；首次聘用的普通</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年龄一般在35周岁以下；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（三）具备良好的品行和职业道德，愿意履行</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责任和义务；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（四）符合聘用岗位规定的资格条件；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（五）高级</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须具有</w:t>
      </w:r>
      <w:r>
        <w:rPr>
          <w:rFonts w:hint="eastAsia" w:ascii="仿宋" w:hAnsi="仿宋" w:eastAsia="仿宋" w:cs="仿宋"/>
          <w:snapToGrid w:val="0"/>
          <w:kern w:val="0"/>
          <w:sz w:val="32"/>
          <w:szCs w:val="32"/>
          <w:lang w:eastAsia="zh-CN"/>
        </w:rPr>
        <w:t>全日制教育</w:t>
      </w:r>
      <w:r>
        <w:rPr>
          <w:rFonts w:hint="eastAsia" w:ascii="仿宋" w:hAnsi="仿宋" w:eastAsia="仿宋" w:cs="仿宋"/>
          <w:snapToGrid w:val="0"/>
          <w:kern w:val="0"/>
          <w:sz w:val="32"/>
          <w:szCs w:val="32"/>
        </w:rPr>
        <w:t>研究生学历并有硕士以上学位或取得高级专业技术职务任职资格；专业技术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一般应具有</w:t>
      </w:r>
      <w:r>
        <w:rPr>
          <w:rFonts w:hint="eastAsia" w:ascii="仿宋" w:hAnsi="仿宋" w:eastAsia="仿宋" w:cs="仿宋"/>
          <w:snapToGrid w:val="0"/>
          <w:kern w:val="0"/>
          <w:sz w:val="32"/>
          <w:szCs w:val="32"/>
          <w:lang w:eastAsia="zh-CN"/>
        </w:rPr>
        <w:t>全日制</w:t>
      </w:r>
      <w:r>
        <w:rPr>
          <w:rFonts w:hint="eastAsia" w:ascii="仿宋" w:hAnsi="仿宋" w:eastAsia="仿宋" w:cs="仿宋"/>
          <w:snapToGrid w:val="0"/>
          <w:kern w:val="0"/>
          <w:sz w:val="32"/>
          <w:szCs w:val="32"/>
        </w:rPr>
        <w:t>大专以上学历并取得初级以上专业技术职务任职资格；普通</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应具有</w:t>
      </w:r>
      <w:r>
        <w:rPr>
          <w:rFonts w:hint="eastAsia" w:ascii="仿宋" w:hAnsi="仿宋" w:eastAsia="仿宋" w:cs="仿宋"/>
          <w:snapToGrid w:val="0"/>
          <w:kern w:val="0"/>
          <w:sz w:val="32"/>
          <w:szCs w:val="32"/>
          <w:lang w:eastAsia="zh-CN"/>
        </w:rPr>
        <w:t>全日制</w:t>
      </w:r>
      <w:r>
        <w:rPr>
          <w:rFonts w:hint="eastAsia" w:ascii="仿宋" w:hAnsi="仿宋" w:eastAsia="仿宋" w:cs="仿宋"/>
          <w:snapToGrid w:val="0"/>
          <w:kern w:val="0"/>
          <w:sz w:val="32"/>
          <w:szCs w:val="32"/>
        </w:rPr>
        <w:t>大专以上学历。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因岗位特殊，需要招聘专门人才而放宽年龄和学历要求的，需经区党群工作部批准。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第九条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区属各机关事业单位应根据工作岗位的性质和要求确定聘用</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类别。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聘用</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应当坚持“德才兼备、</w:t>
      </w:r>
      <w:r>
        <w:rPr>
          <w:rFonts w:hint="eastAsia" w:ascii="仿宋" w:hAnsi="仿宋" w:eastAsia="仿宋" w:cs="仿宋"/>
          <w:snapToGrid w:val="0"/>
          <w:kern w:val="0"/>
          <w:sz w:val="32"/>
          <w:szCs w:val="32"/>
          <w:lang w:eastAsia="zh-CN"/>
        </w:rPr>
        <w:t>以德为先</w:t>
      </w:r>
      <w:r>
        <w:rPr>
          <w:rFonts w:hint="eastAsia" w:ascii="仿宋" w:hAnsi="仿宋" w:eastAsia="仿宋" w:cs="仿宋"/>
          <w:snapToGrid w:val="0"/>
          <w:kern w:val="0"/>
          <w:sz w:val="32"/>
          <w:szCs w:val="32"/>
        </w:rPr>
        <w:t>”的用人标准，按照“公开、平等、竞争、择优”的原则，面向社会公开招聘。因工作需要不宜公开招聘的职位或专业特殊难以形成竞争的职位，经区党群工作部同意，可以通过其他招聘方式聘用。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十一</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公开招聘</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的，应按下列程序进行：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申报计划。各用人单位根据工作需要，</w:t>
      </w:r>
      <w:r>
        <w:rPr>
          <w:rFonts w:hint="eastAsia" w:ascii="仿宋" w:hAnsi="仿宋" w:eastAsia="仿宋" w:cs="仿宋"/>
          <w:snapToGrid w:val="0"/>
          <w:kern w:val="0"/>
          <w:sz w:val="32"/>
          <w:szCs w:val="32"/>
          <w:lang w:eastAsia="zh-CN"/>
        </w:rPr>
        <w:t>在核定编制范围内，</w:t>
      </w:r>
      <w:r>
        <w:rPr>
          <w:rFonts w:hint="eastAsia" w:ascii="仿宋" w:hAnsi="仿宋" w:eastAsia="仿宋" w:cs="仿宋"/>
          <w:snapToGrid w:val="0"/>
          <w:kern w:val="0"/>
          <w:sz w:val="32"/>
          <w:szCs w:val="32"/>
        </w:rPr>
        <w:t>向区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管理办公室提出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招聘书面</w:t>
      </w:r>
      <w:r>
        <w:rPr>
          <w:rFonts w:hint="eastAsia" w:ascii="仿宋" w:hAnsi="仿宋" w:eastAsia="仿宋" w:cs="仿宋"/>
          <w:snapToGrid w:val="0"/>
          <w:kern w:val="0"/>
          <w:sz w:val="32"/>
          <w:szCs w:val="32"/>
          <w:lang w:eastAsia="zh-CN"/>
        </w:rPr>
        <w:t>计划</w:t>
      </w:r>
      <w:r>
        <w:rPr>
          <w:rFonts w:hint="eastAsia" w:ascii="仿宋" w:hAnsi="仿宋" w:eastAsia="仿宋" w:cs="仿宋"/>
          <w:snapToGrid w:val="0"/>
          <w:kern w:val="0"/>
          <w:sz w:val="32"/>
          <w:szCs w:val="32"/>
        </w:rPr>
        <w:t>申请，申请内容包括招聘理由、拟招聘人数、招聘对象范围、拟招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聘</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的专业和条件、岗位职责等要求。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二</w:t>
      </w:r>
      <w:r>
        <w:rPr>
          <w:rFonts w:hint="eastAsia" w:ascii="仿宋" w:hAnsi="仿宋" w:eastAsia="仿宋" w:cs="仿宋"/>
          <w:snapToGrid w:val="0"/>
          <w:kern w:val="0"/>
          <w:sz w:val="32"/>
          <w:szCs w:val="32"/>
        </w:rPr>
        <w:t>）计划审核。</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管理办公室对各单位申请进行</w:t>
      </w:r>
      <w:r>
        <w:rPr>
          <w:rFonts w:hint="eastAsia" w:ascii="仿宋" w:hAnsi="仿宋" w:eastAsia="仿宋" w:cs="仿宋"/>
          <w:snapToGrid w:val="0"/>
          <w:kern w:val="0"/>
          <w:sz w:val="32"/>
          <w:szCs w:val="32"/>
          <w:lang w:eastAsia="zh-CN"/>
        </w:rPr>
        <w:t>审核</w:t>
      </w:r>
      <w:r>
        <w:rPr>
          <w:rFonts w:hint="eastAsia" w:ascii="仿宋" w:hAnsi="仿宋" w:eastAsia="仿宋" w:cs="仿宋"/>
          <w:snapToGrid w:val="0"/>
          <w:kern w:val="0"/>
          <w:sz w:val="32"/>
          <w:szCs w:val="32"/>
        </w:rPr>
        <w:t>、汇总后，提出初步意见，提交</w:t>
      </w:r>
      <w:r>
        <w:rPr>
          <w:rFonts w:hint="eastAsia" w:ascii="仿宋" w:hAnsi="仿宋" w:eastAsia="仿宋" w:cs="仿宋"/>
          <w:snapToGrid w:val="0"/>
          <w:kern w:val="0"/>
          <w:sz w:val="32"/>
          <w:szCs w:val="32"/>
          <w:lang w:eastAsia="zh-CN"/>
        </w:rPr>
        <w:t>区党群工作</w:t>
      </w:r>
      <w:r>
        <w:rPr>
          <w:rFonts w:hint="eastAsia" w:ascii="仿宋" w:hAnsi="仿宋" w:eastAsia="仿宋" w:cs="仿宋"/>
          <w:snapToGrid w:val="0"/>
          <w:kern w:val="0"/>
          <w:sz w:val="32"/>
          <w:szCs w:val="32"/>
        </w:rPr>
        <w:t>部部务会集体</w:t>
      </w:r>
      <w:r>
        <w:rPr>
          <w:rFonts w:hint="eastAsia" w:ascii="仿宋" w:hAnsi="仿宋" w:eastAsia="仿宋" w:cs="仿宋"/>
          <w:snapToGrid w:val="0"/>
          <w:kern w:val="0"/>
          <w:sz w:val="32"/>
          <w:szCs w:val="32"/>
          <w:lang w:eastAsia="zh-CN"/>
        </w:rPr>
        <w:t>研究确定后报党工委审定</w:t>
      </w:r>
      <w:r>
        <w:rPr>
          <w:rFonts w:hint="eastAsia" w:ascii="仿宋" w:hAnsi="仿宋" w:eastAsia="仿宋" w:cs="仿宋"/>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（三）发布公告。</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管理办公室根据</w:t>
      </w:r>
      <w:r>
        <w:rPr>
          <w:rFonts w:hint="eastAsia" w:ascii="仿宋" w:hAnsi="仿宋" w:eastAsia="仿宋" w:cs="仿宋"/>
          <w:snapToGrid w:val="0"/>
          <w:kern w:val="0"/>
          <w:sz w:val="32"/>
          <w:szCs w:val="32"/>
          <w:lang w:eastAsia="zh-CN"/>
        </w:rPr>
        <w:t>党工委会议研究</w:t>
      </w:r>
      <w:r>
        <w:rPr>
          <w:rFonts w:hint="eastAsia" w:ascii="仿宋" w:hAnsi="仿宋" w:eastAsia="仿宋" w:cs="仿宋"/>
          <w:snapToGrid w:val="0"/>
          <w:kern w:val="0"/>
          <w:sz w:val="32"/>
          <w:szCs w:val="32"/>
        </w:rPr>
        <w:t>制定</w:t>
      </w:r>
      <w:r>
        <w:rPr>
          <w:rFonts w:hint="eastAsia" w:ascii="仿宋" w:hAnsi="仿宋" w:eastAsia="仿宋" w:cs="仿宋"/>
          <w:snapToGrid w:val="0"/>
          <w:kern w:val="0"/>
          <w:sz w:val="32"/>
          <w:szCs w:val="32"/>
          <w:lang w:eastAsia="zh-CN"/>
        </w:rPr>
        <w:t>的</w:t>
      </w:r>
      <w:r>
        <w:rPr>
          <w:rFonts w:hint="eastAsia" w:ascii="仿宋" w:hAnsi="仿宋" w:eastAsia="仿宋" w:cs="仿宋"/>
          <w:snapToGrid w:val="0"/>
          <w:kern w:val="0"/>
          <w:sz w:val="32"/>
          <w:szCs w:val="32"/>
        </w:rPr>
        <w:t>招聘计划，在相关媒体上发布招聘公告。招聘公告须明确招聘岗位及人数、招聘范围和条件、招聘各环节的具体要求等内容。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四</w:t>
      </w: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网络</w:t>
      </w:r>
      <w:r>
        <w:rPr>
          <w:rFonts w:hint="eastAsia" w:ascii="仿宋" w:hAnsi="仿宋" w:eastAsia="仿宋" w:cs="仿宋"/>
          <w:snapToGrid w:val="0"/>
          <w:kern w:val="0"/>
          <w:sz w:val="32"/>
          <w:szCs w:val="32"/>
        </w:rPr>
        <w:t>报名。每个职位的有效报名人数与拟聘人数应达到1:3比例方能开考。确因特殊岗位需要，</w:t>
      </w:r>
      <w:r>
        <w:rPr>
          <w:rFonts w:hint="eastAsia" w:ascii="仿宋" w:hAnsi="仿宋" w:eastAsia="仿宋" w:cs="仿宋"/>
          <w:snapToGrid w:val="0"/>
          <w:kern w:val="0"/>
          <w:sz w:val="32"/>
          <w:szCs w:val="32"/>
          <w:lang w:eastAsia="zh-CN"/>
        </w:rPr>
        <w:t>高级聘员</w:t>
      </w:r>
      <w:r>
        <w:rPr>
          <w:rFonts w:hint="eastAsia" w:ascii="仿宋" w:hAnsi="仿宋" w:eastAsia="仿宋" w:cs="仿宋"/>
          <w:snapToGrid w:val="0"/>
          <w:kern w:val="0"/>
          <w:sz w:val="32"/>
          <w:szCs w:val="32"/>
        </w:rPr>
        <w:t>的开考比例经</w:t>
      </w:r>
      <w:r>
        <w:rPr>
          <w:rFonts w:hint="eastAsia" w:ascii="仿宋" w:hAnsi="仿宋" w:eastAsia="仿宋" w:cs="仿宋"/>
          <w:snapToGrid w:val="0"/>
          <w:kern w:val="0"/>
          <w:sz w:val="32"/>
          <w:szCs w:val="32"/>
          <w:lang w:eastAsia="zh-CN"/>
        </w:rPr>
        <w:t>党群工作部</w:t>
      </w:r>
      <w:r>
        <w:rPr>
          <w:rFonts w:hint="eastAsia" w:ascii="仿宋" w:hAnsi="仿宋" w:eastAsia="仿宋" w:cs="仿宋"/>
          <w:snapToGrid w:val="0"/>
          <w:kern w:val="0"/>
          <w:sz w:val="32"/>
          <w:szCs w:val="32"/>
        </w:rPr>
        <w:t>部务会批准可适当调整。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五</w:t>
      </w:r>
      <w:r>
        <w:rPr>
          <w:rFonts w:hint="eastAsia" w:ascii="仿宋" w:hAnsi="仿宋" w:eastAsia="仿宋" w:cs="仿宋"/>
          <w:snapToGrid w:val="0"/>
          <w:kern w:val="0"/>
          <w:sz w:val="32"/>
          <w:szCs w:val="32"/>
        </w:rPr>
        <w:t>）资格</w:t>
      </w:r>
      <w:r>
        <w:rPr>
          <w:rFonts w:hint="eastAsia" w:ascii="仿宋" w:hAnsi="仿宋" w:eastAsia="仿宋" w:cs="仿宋"/>
          <w:snapToGrid w:val="0"/>
          <w:kern w:val="0"/>
          <w:sz w:val="32"/>
          <w:szCs w:val="32"/>
          <w:lang w:eastAsia="zh-CN"/>
        </w:rPr>
        <w:t>审核</w:t>
      </w:r>
      <w:r>
        <w:rPr>
          <w:rFonts w:hint="eastAsia" w:ascii="仿宋" w:hAnsi="仿宋" w:eastAsia="仿宋" w:cs="仿宋"/>
          <w:snapToGrid w:val="0"/>
          <w:kern w:val="0"/>
          <w:sz w:val="32"/>
          <w:szCs w:val="32"/>
        </w:rPr>
        <w:t>。资格审</w:t>
      </w:r>
      <w:r>
        <w:rPr>
          <w:rFonts w:hint="eastAsia" w:ascii="仿宋" w:hAnsi="仿宋" w:eastAsia="仿宋" w:cs="仿宋"/>
          <w:snapToGrid w:val="0"/>
          <w:kern w:val="0"/>
          <w:sz w:val="32"/>
          <w:szCs w:val="32"/>
          <w:lang w:eastAsia="zh-CN"/>
        </w:rPr>
        <w:t>核</w:t>
      </w:r>
      <w:r>
        <w:rPr>
          <w:rFonts w:hint="eastAsia" w:ascii="仿宋" w:hAnsi="仿宋" w:eastAsia="仿宋" w:cs="仿宋"/>
          <w:snapToGrid w:val="0"/>
          <w:kern w:val="0"/>
          <w:sz w:val="32"/>
          <w:szCs w:val="32"/>
        </w:rPr>
        <w:t>由区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管理办公室进行，通过资格审</w:t>
      </w:r>
      <w:r>
        <w:rPr>
          <w:rFonts w:hint="eastAsia" w:ascii="仿宋" w:hAnsi="仿宋" w:eastAsia="仿宋" w:cs="仿宋"/>
          <w:snapToGrid w:val="0"/>
          <w:kern w:val="0"/>
          <w:sz w:val="32"/>
          <w:szCs w:val="32"/>
          <w:lang w:eastAsia="zh-CN"/>
        </w:rPr>
        <w:t>核</w:t>
      </w:r>
      <w:r>
        <w:rPr>
          <w:rFonts w:hint="eastAsia" w:ascii="仿宋" w:hAnsi="仿宋" w:eastAsia="仿宋" w:cs="仿宋"/>
          <w:snapToGrid w:val="0"/>
          <w:kern w:val="0"/>
          <w:sz w:val="32"/>
          <w:szCs w:val="32"/>
        </w:rPr>
        <w:t>者进入考试环节，未通过资格审</w:t>
      </w:r>
      <w:r>
        <w:rPr>
          <w:rFonts w:hint="eastAsia" w:ascii="仿宋" w:hAnsi="仿宋" w:eastAsia="仿宋" w:cs="仿宋"/>
          <w:snapToGrid w:val="0"/>
          <w:kern w:val="0"/>
          <w:sz w:val="32"/>
          <w:szCs w:val="32"/>
          <w:lang w:eastAsia="zh-CN"/>
        </w:rPr>
        <w:t>核</w:t>
      </w:r>
      <w:r>
        <w:rPr>
          <w:rFonts w:hint="eastAsia" w:ascii="仿宋" w:hAnsi="仿宋" w:eastAsia="仿宋" w:cs="仿宋"/>
          <w:snapToGrid w:val="0"/>
          <w:kern w:val="0"/>
          <w:sz w:val="32"/>
          <w:szCs w:val="32"/>
        </w:rPr>
        <w:t>者取消考试资格。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六</w:t>
      </w:r>
      <w:r>
        <w:rPr>
          <w:rFonts w:hint="eastAsia" w:ascii="仿宋" w:hAnsi="仿宋" w:eastAsia="仿宋" w:cs="仿宋"/>
          <w:snapToGrid w:val="0"/>
          <w:kern w:val="0"/>
          <w:sz w:val="32"/>
          <w:szCs w:val="32"/>
        </w:rPr>
        <w:t>）考试。考试由区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组织，可采取笔试或面试的方式进行。笔试主要测试应聘者的专业水平和职业技能；面试主要考察应聘者与所聘岗位的专业匹配性以及分析判断能力、口头表达能力等，可采取结构化面试，也可采取情景模拟、实际操作或专业技能测试等其他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资格审核与考试工作也可委托第三方有资质的考试机构组织进行。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七</w:t>
      </w:r>
      <w:r>
        <w:rPr>
          <w:rFonts w:hint="eastAsia" w:ascii="仿宋" w:hAnsi="仿宋" w:eastAsia="仿宋" w:cs="仿宋"/>
          <w:snapToGrid w:val="0"/>
          <w:kern w:val="0"/>
          <w:sz w:val="32"/>
          <w:szCs w:val="32"/>
        </w:rPr>
        <w:t>）体检。根据考试的综合成绩由高分到低分顺序等额确定体检对象，</w:t>
      </w:r>
      <w:r>
        <w:rPr>
          <w:rFonts w:hint="eastAsia" w:ascii="仿宋" w:hAnsi="仿宋" w:eastAsia="仿宋" w:cs="仿宋"/>
          <w:snapToGrid w:val="0"/>
          <w:kern w:val="0"/>
          <w:sz w:val="32"/>
          <w:szCs w:val="32"/>
          <w:lang w:eastAsia="zh-CN"/>
        </w:rPr>
        <w:t>入闱体检对象</w:t>
      </w:r>
      <w:r>
        <w:rPr>
          <w:rFonts w:hint="eastAsia" w:ascii="仿宋" w:hAnsi="仿宋" w:eastAsia="仿宋" w:cs="仿宋"/>
          <w:snapToGrid w:val="0"/>
          <w:kern w:val="0"/>
          <w:sz w:val="32"/>
          <w:szCs w:val="32"/>
        </w:rPr>
        <w:t>由</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管理办公室指定医院参照公务员招录体检标准组织体检，聘用岗位有特别要求的，应当事先在公告中说明。体检不合格者，根据考试的综合成绩由高分到低分顺序依次递补。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八</w:t>
      </w:r>
      <w:r>
        <w:rPr>
          <w:rFonts w:hint="eastAsia" w:ascii="仿宋" w:hAnsi="仿宋" w:eastAsia="仿宋" w:cs="仿宋"/>
          <w:snapToGrid w:val="0"/>
          <w:kern w:val="0"/>
          <w:sz w:val="32"/>
          <w:szCs w:val="32"/>
        </w:rPr>
        <w:t>）考察。考察主要采取政审的方式进行，由应聘人员提供公安机关出具的无犯罪记录证明书。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九</w:t>
      </w:r>
      <w:r>
        <w:rPr>
          <w:rFonts w:hint="eastAsia" w:ascii="仿宋" w:hAnsi="仿宋" w:eastAsia="仿宋" w:cs="仿宋"/>
          <w:snapToGrid w:val="0"/>
          <w:kern w:val="0"/>
          <w:sz w:val="32"/>
          <w:szCs w:val="32"/>
        </w:rPr>
        <w:t>）公示。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管理办公室根据考察结果确定拟聘用人选，并进行不少于7个工作日的公示。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十</w:t>
      </w:r>
      <w:r>
        <w:rPr>
          <w:rFonts w:hint="eastAsia" w:ascii="仿宋" w:hAnsi="仿宋" w:eastAsia="仿宋" w:cs="仿宋"/>
          <w:snapToGrid w:val="0"/>
          <w:kern w:val="0"/>
          <w:sz w:val="32"/>
          <w:szCs w:val="32"/>
        </w:rPr>
        <w:t>）聘用。经考察合格，办理聘用手续。</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与福州高新区</w:t>
      </w:r>
      <w:r>
        <w:rPr>
          <w:rFonts w:hint="eastAsia" w:ascii="仿宋" w:hAnsi="仿宋" w:eastAsia="仿宋" w:cs="仿宋"/>
          <w:snapToGrid w:val="0"/>
          <w:kern w:val="0"/>
          <w:sz w:val="32"/>
          <w:szCs w:val="32"/>
          <w:lang w:eastAsia="zh-CN"/>
        </w:rPr>
        <w:t>智睿人力资源</w:t>
      </w:r>
      <w:r>
        <w:rPr>
          <w:rFonts w:hint="eastAsia" w:ascii="仿宋" w:hAnsi="仿宋" w:eastAsia="仿宋" w:cs="仿宋"/>
          <w:snapToGrid w:val="0"/>
          <w:kern w:val="0"/>
          <w:sz w:val="32"/>
          <w:szCs w:val="32"/>
        </w:rPr>
        <w:t>有限公司遵照《中华人民共和国劳动合同法》，按照平等自愿、协商一致的原则签订《</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劳动合同书》，报区</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第四章  合同管理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w:t>
      </w:r>
      <w:r>
        <w:rPr>
          <w:rFonts w:hint="eastAsia" w:ascii="黑体" w:hAnsi="黑体" w:eastAsia="黑体" w:cs="黑体"/>
          <w:snapToGrid w:val="0"/>
          <w:kern w:val="0"/>
          <w:sz w:val="32"/>
          <w:szCs w:val="32"/>
          <w:lang w:eastAsia="zh-CN"/>
        </w:rPr>
        <w:t>二</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劳动合同首次签订期限为三年。用人单位对首次聘用的</w:t>
      </w:r>
      <w:r>
        <w:rPr>
          <w:rFonts w:hint="eastAsia" w:ascii="仿宋" w:hAnsi="仿宋" w:eastAsia="仿宋" w:cs="仿宋"/>
          <w:snapToGrid w:val="0"/>
          <w:kern w:val="0"/>
          <w:sz w:val="32"/>
          <w:szCs w:val="32"/>
          <w:lang w:eastAsia="zh-CN"/>
        </w:rPr>
        <w:t>聘员实行</w:t>
      </w:r>
      <w:r>
        <w:rPr>
          <w:rFonts w:hint="eastAsia" w:ascii="仿宋" w:hAnsi="仿宋" w:eastAsia="仿宋" w:cs="仿宋"/>
          <w:snapToGrid w:val="0"/>
          <w:kern w:val="0"/>
          <w:sz w:val="32"/>
          <w:szCs w:val="32"/>
        </w:rPr>
        <w:t>试用期，试用期为六个月</w:t>
      </w:r>
      <w:r>
        <w:rPr>
          <w:rFonts w:hint="eastAsia" w:ascii="仿宋" w:hAnsi="仿宋" w:eastAsia="仿宋" w:cs="仿宋"/>
          <w:snapToGrid w:val="0"/>
          <w:kern w:val="0"/>
          <w:sz w:val="32"/>
          <w:szCs w:val="32"/>
          <w:lang w:eastAsia="zh-CN"/>
        </w:rPr>
        <w:t>，试用期包括在聘用期内。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w:t>
      </w:r>
      <w:r>
        <w:rPr>
          <w:rFonts w:hint="eastAsia" w:ascii="黑体" w:hAnsi="黑体" w:eastAsia="黑体" w:cs="黑体"/>
          <w:snapToGrid w:val="0"/>
          <w:kern w:val="0"/>
          <w:sz w:val="32"/>
          <w:szCs w:val="32"/>
          <w:lang w:eastAsia="zh-CN"/>
        </w:rPr>
        <w:t>三</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劳动合同的订立、履行、变更、续约、解除或者终止等，按《中华人民共和国劳动法》、《中华人民共和国劳动合同法》等相关法律法规执行。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第五章  </w:t>
      </w:r>
      <w:r>
        <w:rPr>
          <w:rFonts w:hint="eastAsia" w:ascii="黑体" w:hAnsi="黑体" w:eastAsia="黑体" w:cs="黑体"/>
          <w:snapToGrid w:val="0"/>
          <w:kern w:val="0"/>
          <w:sz w:val="32"/>
          <w:szCs w:val="32"/>
          <w:lang w:eastAsia="zh-CN"/>
        </w:rPr>
        <w:t>薪酬待遇</w:t>
      </w:r>
      <w:r>
        <w:rPr>
          <w:rFonts w:hint="eastAsia" w:ascii="黑体" w:hAnsi="黑体" w:eastAsia="黑体" w:cs="黑体"/>
          <w:snapToGrid w:val="0"/>
          <w:kern w:val="0"/>
          <w:sz w:val="32"/>
          <w:szCs w:val="32"/>
        </w:rPr>
        <w:t>与社会保障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w:t>
      </w:r>
      <w:r>
        <w:rPr>
          <w:rFonts w:hint="eastAsia" w:ascii="黑体" w:hAnsi="黑体" w:eastAsia="黑体" w:cs="黑体"/>
          <w:snapToGrid w:val="0"/>
          <w:kern w:val="0"/>
          <w:sz w:val="32"/>
          <w:szCs w:val="32"/>
          <w:lang w:eastAsia="zh-CN"/>
        </w:rPr>
        <w:t>四</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区党工委、</w:t>
      </w:r>
      <w:r>
        <w:rPr>
          <w:rFonts w:hint="eastAsia" w:ascii="仿宋" w:hAnsi="仿宋" w:eastAsia="仿宋" w:cs="仿宋"/>
          <w:snapToGrid w:val="0"/>
          <w:kern w:val="0"/>
          <w:sz w:val="32"/>
          <w:szCs w:val="32"/>
          <w:lang w:eastAsia="zh-CN"/>
        </w:rPr>
        <w:t>管委会对聘员</w:t>
      </w:r>
      <w:r>
        <w:rPr>
          <w:rFonts w:hint="eastAsia" w:ascii="仿宋" w:hAnsi="仿宋" w:eastAsia="仿宋" w:cs="仿宋"/>
          <w:snapToGrid w:val="0"/>
          <w:kern w:val="0"/>
          <w:sz w:val="32"/>
          <w:szCs w:val="32"/>
        </w:rPr>
        <w:t>薪酬福利实施宏观管理。</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薪金标准、福利待遇和社会保障标准（含住房公积金）</w:t>
      </w:r>
      <w:r>
        <w:rPr>
          <w:rFonts w:hint="eastAsia" w:ascii="仿宋" w:hAnsi="仿宋" w:eastAsia="仿宋" w:cs="仿宋"/>
          <w:snapToGrid w:val="0"/>
          <w:kern w:val="0"/>
          <w:sz w:val="32"/>
          <w:szCs w:val="32"/>
          <w:lang w:eastAsia="zh-CN"/>
        </w:rPr>
        <w:t>参照区机关事业单位聘员定级及薪酬标准执行。聘员</w:t>
      </w:r>
      <w:r>
        <w:rPr>
          <w:rFonts w:hint="eastAsia" w:ascii="仿宋" w:hAnsi="仿宋" w:eastAsia="仿宋" w:cs="仿宋"/>
          <w:snapToGrid w:val="0"/>
          <w:kern w:val="0"/>
          <w:sz w:val="32"/>
          <w:szCs w:val="32"/>
        </w:rPr>
        <w:t>薪酬、福利待遇列入区财政预算管理。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w:t>
      </w:r>
      <w:r>
        <w:rPr>
          <w:rFonts w:hint="eastAsia" w:ascii="黑体" w:hAnsi="黑体" w:eastAsia="黑体" w:cs="黑体"/>
          <w:snapToGrid w:val="0"/>
          <w:kern w:val="0"/>
          <w:sz w:val="32"/>
          <w:szCs w:val="32"/>
          <w:lang w:eastAsia="zh-CN"/>
        </w:rPr>
        <w:t>五</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薪酬设7个档次，其中，高级</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设2个档次，专业技术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设3个档次、普通</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设2个档次，对应具体薪酬详见《</w:t>
      </w:r>
      <w:r>
        <w:rPr>
          <w:rFonts w:hint="eastAsia" w:ascii="仿宋" w:hAnsi="仿宋" w:eastAsia="仿宋" w:cs="仿宋"/>
          <w:snapToGrid w:val="0"/>
          <w:kern w:val="0"/>
          <w:sz w:val="32"/>
          <w:szCs w:val="32"/>
          <w:lang w:eastAsia="zh-CN"/>
        </w:rPr>
        <w:t>福州</w:t>
      </w:r>
      <w:r>
        <w:rPr>
          <w:rFonts w:hint="eastAsia" w:ascii="仿宋" w:hAnsi="仿宋" w:eastAsia="仿宋" w:cs="仿宋"/>
          <w:snapToGrid w:val="0"/>
          <w:kern w:val="0"/>
          <w:sz w:val="32"/>
          <w:szCs w:val="32"/>
        </w:rPr>
        <w:t>高新区机关事业单位</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定级及薪酬标准表》（见附件）。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首次聘用的</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，硕士研究生按</w:t>
      </w:r>
      <w:r>
        <w:rPr>
          <w:rFonts w:hint="eastAsia" w:ascii="仿宋" w:hAnsi="仿宋" w:eastAsia="仿宋" w:cs="仿宋"/>
          <w:snapToGrid w:val="0"/>
          <w:kern w:val="0"/>
          <w:sz w:val="32"/>
          <w:szCs w:val="32"/>
          <w:lang w:eastAsia="zh-CN"/>
        </w:rPr>
        <w:t>高级聘员</w:t>
      </w:r>
      <w:r>
        <w:rPr>
          <w:rFonts w:hint="eastAsia" w:ascii="仿宋" w:hAnsi="仿宋" w:eastAsia="仿宋" w:cs="仿宋"/>
          <w:snapToGrid w:val="0"/>
          <w:kern w:val="0"/>
          <w:sz w:val="32"/>
          <w:szCs w:val="32"/>
        </w:rPr>
        <w:t>1档定薪；博士研究生</w:t>
      </w:r>
      <w:r>
        <w:rPr>
          <w:rFonts w:hint="eastAsia" w:ascii="仿宋" w:hAnsi="仿宋" w:eastAsia="仿宋" w:cs="仿宋"/>
          <w:snapToGrid w:val="0"/>
          <w:kern w:val="0"/>
          <w:sz w:val="32"/>
          <w:szCs w:val="32"/>
          <w:lang w:eastAsia="zh-CN"/>
        </w:rPr>
        <w:t>或高级专业技术资格</w:t>
      </w:r>
      <w:r>
        <w:rPr>
          <w:rFonts w:hint="eastAsia" w:ascii="仿宋" w:hAnsi="仿宋" w:eastAsia="仿宋" w:cs="仿宋"/>
          <w:snapToGrid w:val="0"/>
          <w:kern w:val="0"/>
          <w:sz w:val="32"/>
          <w:szCs w:val="32"/>
        </w:rPr>
        <w:t>人员按</w:t>
      </w:r>
      <w:r>
        <w:rPr>
          <w:rFonts w:hint="eastAsia" w:ascii="仿宋" w:hAnsi="仿宋" w:eastAsia="仿宋" w:cs="仿宋"/>
          <w:snapToGrid w:val="0"/>
          <w:kern w:val="0"/>
          <w:sz w:val="32"/>
          <w:szCs w:val="32"/>
          <w:lang w:eastAsia="zh-CN"/>
        </w:rPr>
        <w:t>高级聘员</w:t>
      </w:r>
      <w:r>
        <w:rPr>
          <w:rFonts w:hint="eastAsia" w:ascii="仿宋" w:hAnsi="仿宋" w:eastAsia="仿宋" w:cs="仿宋"/>
          <w:snapToGrid w:val="0"/>
          <w:kern w:val="0"/>
          <w:sz w:val="32"/>
          <w:szCs w:val="32"/>
        </w:rPr>
        <w:t>2档定薪；首次聘用的</w:t>
      </w:r>
      <w:r>
        <w:rPr>
          <w:rFonts w:hint="eastAsia" w:ascii="仿宋" w:hAnsi="仿宋" w:eastAsia="仿宋" w:cs="仿宋"/>
          <w:snapToGrid w:val="0"/>
          <w:kern w:val="0"/>
          <w:sz w:val="32"/>
          <w:szCs w:val="32"/>
          <w:lang w:eastAsia="zh-CN"/>
        </w:rPr>
        <w:t>员级</w:t>
      </w:r>
      <w:r>
        <w:rPr>
          <w:rFonts w:hint="eastAsia" w:ascii="仿宋" w:hAnsi="仿宋" w:eastAsia="仿宋" w:cs="仿宋"/>
          <w:snapToGrid w:val="0"/>
          <w:kern w:val="0"/>
          <w:sz w:val="32"/>
          <w:szCs w:val="32"/>
        </w:rPr>
        <w:t>专业技术</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按</w:t>
      </w:r>
      <w:r>
        <w:rPr>
          <w:rFonts w:hint="eastAsia" w:ascii="仿宋" w:hAnsi="仿宋" w:eastAsia="仿宋" w:cs="仿宋"/>
          <w:snapToGrid w:val="0"/>
          <w:kern w:val="0"/>
          <w:sz w:val="32"/>
          <w:szCs w:val="32"/>
          <w:lang w:eastAsia="zh-CN"/>
        </w:rPr>
        <w:t>专业技术聘员</w:t>
      </w:r>
      <w:r>
        <w:rPr>
          <w:rFonts w:hint="eastAsia" w:ascii="仿宋" w:hAnsi="仿宋" w:eastAsia="仿宋" w:cs="仿宋"/>
          <w:snapToGrid w:val="0"/>
          <w:kern w:val="0"/>
          <w:sz w:val="32"/>
          <w:szCs w:val="32"/>
        </w:rPr>
        <w:t>1档定薪，</w:t>
      </w:r>
      <w:r>
        <w:rPr>
          <w:rFonts w:hint="eastAsia" w:ascii="仿宋" w:hAnsi="仿宋" w:eastAsia="仿宋" w:cs="仿宋"/>
          <w:snapToGrid w:val="0"/>
          <w:kern w:val="0"/>
          <w:sz w:val="32"/>
          <w:szCs w:val="32"/>
          <w:lang w:eastAsia="zh-CN"/>
        </w:rPr>
        <w:t>助理级</w:t>
      </w:r>
      <w:r>
        <w:rPr>
          <w:rFonts w:hint="eastAsia" w:ascii="仿宋" w:hAnsi="仿宋" w:eastAsia="仿宋" w:cs="仿宋"/>
          <w:snapToGrid w:val="0"/>
          <w:kern w:val="0"/>
          <w:sz w:val="32"/>
          <w:szCs w:val="32"/>
        </w:rPr>
        <w:t>专业技术资格按</w:t>
      </w:r>
      <w:r>
        <w:rPr>
          <w:rFonts w:hint="eastAsia" w:ascii="仿宋" w:hAnsi="仿宋" w:eastAsia="仿宋" w:cs="仿宋"/>
          <w:snapToGrid w:val="0"/>
          <w:kern w:val="0"/>
          <w:sz w:val="32"/>
          <w:szCs w:val="32"/>
          <w:lang w:eastAsia="zh-CN"/>
        </w:rPr>
        <w:t>专业技术聘员</w:t>
      </w:r>
      <w:r>
        <w:rPr>
          <w:rFonts w:hint="eastAsia" w:ascii="仿宋" w:hAnsi="仿宋" w:eastAsia="仿宋" w:cs="仿宋"/>
          <w:snapToGrid w:val="0"/>
          <w:kern w:val="0"/>
          <w:sz w:val="32"/>
          <w:szCs w:val="32"/>
        </w:rPr>
        <w:t>2档定薪，</w:t>
      </w:r>
      <w:r>
        <w:rPr>
          <w:rFonts w:hint="eastAsia" w:ascii="仿宋" w:hAnsi="仿宋" w:eastAsia="仿宋" w:cs="仿宋"/>
          <w:snapToGrid w:val="0"/>
          <w:kern w:val="0"/>
          <w:sz w:val="32"/>
          <w:szCs w:val="32"/>
          <w:lang w:eastAsia="zh-CN"/>
        </w:rPr>
        <w:t>中</w:t>
      </w:r>
      <w:r>
        <w:rPr>
          <w:rFonts w:hint="eastAsia" w:ascii="仿宋" w:hAnsi="仿宋" w:eastAsia="仿宋" w:cs="仿宋"/>
          <w:snapToGrid w:val="0"/>
          <w:kern w:val="0"/>
          <w:sz w:val="32"/>
          <w:szCs w:val="32"/>
        </w:rPr>
        <w:t>级专业技术资格按</w:t>
      </w:r>
      <w:r>
        <w:rPr>
          <w:rFonts w:hint="eastAsia" w:ascii="仿宋" w:hAnsi="仿宋" w:eastAsia="仿宋" w:cs="仿宋"/>
          <w:snapToGrid w:val="0"/>
          <w:kern w:val="0"/>
          <w:sz w:val="32"/>
          <w:szCs w:val="32"/>
          <w:lang w:eastAsia="zh-CN"/>
        </w:rPr>
        <w:t>专业技术聘员</w:t>
      </w:r>
      <w:r>
        <w:rPr>
          <w:rFonts w:hint="eastAsia" w:ascii="仿宋" w:hAnsi="仿宋" w:eastAsia="仿宋" w:cs="仿宋"/>
          <w:snapToGrid w:val="0"/>
          <w:kern w:val="0"/>
          <w:sz w:val="32"/>
          <w:szCs w:val="32"/>
        </w:rPr>
        <w:t>3档定薪；首次聘用的普通</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，大专学历按</w:t>
      </w:r>
      <w:r>
        <w:rPr>
          <w:rFonts w:hint="eastAsia" w:ascii="仿宋" w:hAnsi="仿宋" w:eastAsia="仿宋" w:cs="仿宋"/>
          <w:snapToGrid w:val="0"/>
          <w:kern w:val="0"/>
          <w:sz w:val="32"/>
          <w:szCs w:val="32"/>
          <w:lang w:eastAsia="zh-CN"/>
        </w:rPr>
        <w:t>普通聘员</w:t>
      </w:r>
      <w:r>
        <w:rPr>
          <w:rFonts w:hint="eastAsia" w:ascii="仿宋" w:hAnsi="仿宋" w:eastAsia="仿宋" w:cs="仿宋"/>
          <w:snapToGrid w:val="0"/>
          <w:kern w:val="0"/>
          <w:sz w:val="32"/>
          <w:szCs w:val="32"/>
        </w:rPr>
        <w:t>1档定薪，本科学历按</w:t>
      </w:r>
      <w:r>
        <w:rPr>
          <w:rFonts w:hint="eastAsia" w:ascii="仿宋" w:hAnsi="仿宋" w:eastAsia="仿宋" w:cs="仿宋"/>
          <w:snapToGrid w:val="0"/>
          <w:kern w:val="0"/>
          <w:sz w:val="32"/>
          <w:szCs w:val="32"/>
          <w:lang w:eastAsia="zh-CN"/>
        </w:rPr>
        <w:t>普通聘员</w:t>
      </w:r>
      <w:r>
        <w:rPr>
          <w:rFonts w:hint="eastAsia" w:ascii="仿宋" w:hAnsi="仿宋" w:eastAsia="仿宋" w:cs="仿宋"/>
          <w:snapToGrid w:val="0"/>
          <w:kern w:val="0"/>
          <w:sz w:val="32"/>
          <w:szCs w:val="32"/>
        </w:rPr>
        <w:t>2档定薪。在聘期内，</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工作年限每增加一年，且年度考核合格的，工龄工资增加30元/月。区党群工作部可根据国家、省、市相关规定并结合实际情况，按程序对</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薪酬标准进行调整。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lang w:eastAsia="zh-CN"/>
        </w:rPr>
        <w:t>普通大专聘员</w:t>
      </w:r>
      <w:r>
        <w:rPr>
          <w:rFonts w:hint="eastAsia" w:ascii="仿宋" w:hAnsi="仿宋" w:eastAsia="仿宋" w:cs="仿宋"/>
          <w:snapToGrid w:val="0"/>
          <w:kern w:val="0"/>
          <w:sz w:val="32"/>
          <w:szCs w:val="32"/>
        </w:rPr>
        <w:t>晋升学历，</w:t>
      </w:r>
      <w:r>
        <w:rPr>
          <w:rFonts w:hint="eastAsia" w:ascii="仿宋" w:hAnsi="仿宋" w:eastAsia="仿宋" w:cs="仿宋"/>
          <w:snapToGrid w:val="0"/>
          <w:kern w:val="0"/>
          <w:sz w:val="32"/>
          <w:szCs w:val="32"/>
          <w:lang w:eastAsia="zh-CN"/>
        </w:rPr>
        <w:t>专业技术聘员</w:t>
      </w:r>
      <w:r>
        <w:rPr>
          <w:rFonts w:hint="eastAsia" w:ascii="仿宋" w:hAnsi="仿宋" w:eastAsia="仿宋" w:cs="仿宋"/>
          <w:snapToGrid w:val="0"/>
          <w:kern w:val="0"/>
          <w:sz w:val="32"/>
          <w:szCs w:val="32"/>
        </w:rPr>
        <w:t>或取得与岗位专业相关的专业技术资格，并在对口专业技术岗位上工作满一年的, 经本人所在单位考核合格并报区党群工作部</w:t>
      </w:r>
      <w:r>
        <w:rPr>
          <w:rFonts w:hint="eastAsia" w:ascii="仿宋" w:hAnsi="仿宋" w:eastAsia="仿宋" w:cs="仿宋"/>
          <w:snapToGrid w:val="0"/>
          <w:kern w:val="0"/>
          <w:sz w:val="32"/>
          <w:szCs w:val="32"/>
          <w:lang w:eastAsia="zh-CN"/>
        </w:rPr>
        <w:t>部务会集体</w:t>
      </w:r>
      <w:r>
        <w:rPr>
          <w:rFonts w:hint="eastAsia" w:ascii="仿宋" w:hAnsi="仿宋" w:eastAsia="仿宋" w:cs="仿宋"/>
          <w:snapToGrid w:val="0"/>
          <w:kern w:val="0"/>
          <w:sz w:val="32"/>
          <w:szCs w:val="32"/>
        </w:rPr>
        <w:t>研究同意，可调整</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类别。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w:t>
      </w:r>
      <w:r>
        <w:rPr>
          <w:rFonts w:hint="eastAsia" w:ascii="黑体" w:hAnsi="黑体" w:eastAsia="黑体" w:cs="黑体"/>
          <w:snapToGrid w:val="0"/>
          <w:kern w:val="0"/>
          <w:sz w:val="32"/>
          <w:szCs w:val="32"/>
          <w:lang w:eastAsia="zh-CN"/>
        </w:rPr>
        <w:t>六</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新聘用</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试用期内发放试用期薪酬。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第十</w:t>
      </w:r>
      <w:r>
        <w:rPr>
          <w:rFonts w:hint="eastAsia" w:ascii="黑体" w:hAnsi="黑体" w:eastAsia="黑体" w:cs="黑体"/>
          <w:snapToGrid w:val="0"/>
          <w:kern w:val="0"/>
          <w:sz w:val="32"/>
          <w:szCs w:val="32"/>
          <w:lang w:eastAsia="zh-CN"/>
        </w:rPr>
        <w:t>七</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受聘期间，按照有关法律法规和政策规定，享有休假、工伤、劳保、社保等福利待遇。</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病、事假期间的工资、社保、福利以及相关待遇计发参照事业单位工作人员工资、社保及福利发放相关办法执行。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第六章  管理与考核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十八</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用人单位要加强对</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的工作指导、教育培训、日常考核和管理。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十九</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自建立劳动合同关系起，</w:t>
      </w:r>
      <w:r>
        <w:rPr>
          <w:rFonts w:hint="eastAsia" w:ascii="仿宋" w:hAnsi="仿宋" w:eastAsia="仿宋" w:cs="仿宋"/>
          <w:snapToGrid w:val="0"/>
          <w:kern w:val="0"/>
          <w:sz w:val="32"/>
          <w:szCs w:val="32"/>
          <w:lang w:eastAsia="zh-CN"/>
        </w:rPr>
        <w:t>为聘员建立临时档案。</w:t>
      </w:r>
      <w:r>
        <w:rPr>
          <w:rFonts w:hint="eastAsia" w:ascii="仿宋" w:hAnsi="仿宋" w:eastAsia="仿宋" w:cs="仿宋"/>
          <w:snapToGrid w:val="0"/>
          <w:kern w:val="0"/>
          <w:sz w:val="32"/>
          <w:szCs w:val="32"/>
        </w:rPr>
        <w:t>在聘期内的劳动合同、工资表、年度考核表、奖惩材料、学历证明、专业技术资格及其它需要归档的材料，由用人单位负责</w:t>
      </w:r>
      <w:r>
        <w:rPr>
          <w:rFonts w:hint="eastAsia" w:ascii="仿宋" w:hAnsi="仿宋" w:eastAsia="仿宋" w:cs="仿宋"/>
          <w:snapToGrid w:val="0"/>
          <w:kern w:val="0"/>
          <w:sz w:val="32"/>
          <w:szCs w:val="32"/>
          <w:lang w:eastAsia="zh-CN"/>
        </w:rPr>
        <w:t>收集汇总至聘员管理办公室</w:t>
      </w:r>
      <w:r>
        <w:rPr>
          <w:rFonts w:hint="eastAsia" w:ascii="仿宋" w:hAnsi="仿宋" w:eastAsia="仿宋" w:cs="仿宋"/>
          <w:snapToGrid w:val="0"/>
          <w:kern w:val="0"/>
          <w:sz w:val="32"/>
          <w:szCs w:val="32"/>
        </w:rPr>
        <w:t>存入</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个人档案</w:t>
      </w:r>
      <w:r>
        <w:rPr>
          <w:rFonts w:hint="eastAsia" w:ascii="仿宋" w:hAnsi="仿宋" w:eastAsia="仿宋" w:cs="仿宋"/>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二十</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管理办公室和用人单位应当按照客观公正、民主公开、注重实绩的原则对</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进行</w:t>
      </w:r>
      <w:r>
        <w:rPr>
          <w:rFonts w:hint="eastAsia" w:ascii="仿宋" w:hAnsi="仿宋" w:eastAsia="仿宋" w:cs="仿宋"/>
          <w:snapToGrid w:val="0"/>
          <w:kern w:val="0"/>
          <w:sz w:val="32"/>
          <w:szCs w:val="32"/>
          <w:lang w:eastAsia="zh-CN"/>
        </w:rPr>
        <w:t>管理</w:t>
      </w:r>
      <w:r>
        <w:rPr>
          <w:rFonts w:hint="eastAsia" w:ascii="仿宋" w:hAnsi="仿宋" w:eastAsia="仿宋" w:cs="仿宋"/>
          <w:snapToGrid w:val="0"/>
          <w:kern w:val="0"/>
          <w:sz w:val="32"/>
          <w:szCs w:val="32"/>
        </w:rPr>
        <w:t>考核，建立以</w:t>
      </w:r>
      <w:r>
        <w:rPr>
          <w:rFonts w:hint="eastAsia" w:ascii="仿宋" w:hAnsi="仿宋" w:eastAsia="仿宋" w:cs="仿宋"/>
          <w:snapToGrid w:val="0"/>
          <w:kern w:val="0"/>
          <w:sz w:val="32"/>
          <w:szCs w:val="32"/>
          <w:lang w:eastAsia="zh-CN"/>
        </w:rPr>
        <w:t>聘</w:t>
      </w:r>
      <w:r>
        <w:rPr>
          <w:rFonts w:hint="eastAsia" w:ascii="仿宋" w:hAnsi="仿宋" w:eastAsia="仿宋" w:cs="仿宋"/>
          <w:snapToGrid w:val="0"/>
          <w:kern w:val="0"/>
          <w:sz w:val="32"/>
          <w:szCs w:val="32"/>
        </w:rPr>
        <w:t>用岗位职责为基础，平时考核、年度考核和聘用期考核相结合的考核制度。</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的考核以劳动合同为依据，重点考核</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的工作实绩，</w:t>
      </w:r>
      <w:r>
        <w:rPr>
          <w:rFonts w:hint="eastAsia" w:ascii="仿宋" w:hAnsi="仿宋" w:eastAsia="仿宋" w:cs="仿宋"/>
          <w:snapToGrid w:val="0"/>
          <w:kern w:val="0"/>
          <w:sz w:val="32"/>
          <w:szCs w:val="32"/>
          <w:lang w:eastAsia="zh-CN"/>
        </w:rPr>
        <w:t>考核结果作</w:t>
      </w:r>
      <w:r>
        <w:rPr>
          <w:rFonts w:hint="eastAsia" w:ascii="仿宋" w:hAnsi="仿宋" w:eastAsia="仿宋" w:cs="仿宋"/>
          <w:snapToGrid w:val="0"/>
          <w:kern w:val="0"/>
          <w:sz w:val="32"/>
          <w:szCs w:val="32"/>
        </w:rPr>
        <w:t>为级别晋升、奖惩、辞退</w:t>
      </w:r>
      <w:r>
        <w:rPr>
          <w:rFonts w:hint="eastAsia" w:ascii="仿宋" w:hAnsi="仿宋" w:eastAsia="仿宋" w:cs="仿宋"/>
          <w:snapToGrid w:val="0"/>
          <w:kern w:val="0"/>
          <w:sz w:val="32"/>
          <w:szCs w:val="32"/>
          <w:lang w:eastAsia="zh-CN"/>
        </w:rPr>
        <w:t>的重要</w:t>
      </w:r>
      <w:r>
        <w:rPr>
          <w:rFonts w:hint="eastAsia" w:ascii="仿宋" w:hAnsi="仿宋" w:eastAsia="仿宋" w:cs="仿宋"/>
          <w:snapToGrid w:val="0"/>
          <w:kern w:val="0"/>
          <w:sz w:val="32"/>
          <w:szCs w:val="32"/>
        </w:rPr>
        <w:t xml:space="preserve">依据。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二十一</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考核的内容包括：德、能、勤、绩、廉五个方面，重点考核工作实绩。考核标准以岗位职责、工作任务完成情况为依据，按照德、能、勤、绩、廉的考核内容量化具体标准。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德，主要考核政治思想和职业道德表现；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能，主要考核业务技术水平、管理能力的运用和发挥、业务技术的提高、知识运用情况；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勤，主要考核工作态度，勤奋敬业精神和遵守劳动纪律的情况；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绩，主要考核履行职责的情况，完成工作任务的数量、质量、效率，取得成果的水平及产生的社会效益和经济效益；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廉，主要考核在履职过程中，廉洁自律的表现情况。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二十二</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普通聘员、专业技术聘员和高级聘员年度考核由用人单位组织进行，优秀率控制在</w:t>
      </w:r>
      <w:r>
        <w:rPr>
          <w:rFonts w:hint="eastAsia" w:ascii="仿宋" w:hAnsi="仿宋" w:eastAsia="仿宋" w:cs="仿宋"/>
          <w:snapToGrid w:val="0"/>
          <w:kern w:val="0"/>
          <w:sz w:val="32"/>
          <w:szCs w:val="32"/>
          <w:lang w:val="en-US" w:eastAsia="zh-CN"/>
        </w:rPr>
        <w:t>20%以内，优秀人员由用人单位推荐并报区党群工作部备案。</w:t>
      </w:r>
      <w:r>
        <w:rPr>
          <w:rFonts w:hint="eastAsia" w:ascii="仿宋" w:hAnsi="仿宋" w:eastAsia="仿宋" w:cs="仿宋"/>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二十三</w:t>
      </w:r>
      <w:r>
        <w:rPr>
          <w:rFonts w:hint="eastAsia" w:ascii="黑体" w:hAnsi="黑体" w:eastAsia="黑体" w:cs="黑体"/>
          <w:snapToGrid w:val="0"/>
          <w:kern w:val="0"/>
          <w:sz w:val="32"/>
          <w:szCs w:val="32"/>
        </w:rPr>
        <w:t>条</w:t>
      </w:r>
      <w:r>
        <w:rPr>
          <w:rFonts w:hint="eastAsia" w:ascii="黑体" w:hAnsi="黑体" w:eastAsia="黑体" w:cs="黑体"/>
          <w:snapToGrid w:val="0"/>
          <w:kern w:val="0"/>
          <w:sz w:val="32"/>
          <w:szCs w:val="32"/>
          <w:lang w:val="en-US" w:eastAsia="zh-CN"/>
        </w:rPr>
        <w:t xml:space="preserve"> </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有违规、违纪、违法行为的，依照有关规定处理，涉嫌犯罪的移送司法机关处理，同时取消年度考核资格并即时解除劳动合同。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第二十</w:t>
      </w:r>
      <w:r>
        <w:rPr>
          <w:rFonts w:hint="eastAsia" w:ascii="黑体" w:hAnsi="黑体" w:eastAsia="黑体" w:cs="黑体"/>
          <w:snapToGrid w:val="0"/>
          <w:kern w:val="0"/>
          <w:sz w:val="32"/>
          <w:szCs w:val="32"/>
          <w:lang w:eastAsia="zh-CN"/>
        </w:rPr>
        <w:t>四</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试用期考核不合格的，解除</w:t>
      </w:r>
      <w:r>
        <w:rPr>
          <w:rFonts w:hint="eastAsia" w:ascii="仿宋" w:hAnsi="仿宋" w:eastAsia="仿宋" w:cs="仿宋"/>
          <w:snapToGrid w:val="0"/>
          <w:kern w:val="0"/>
          <w:sz w:val="32"/>
          <w:szCs w:val="32"/>
          <w:lang w:eastAsia="zh-CN"/>
        </w:rPr>
        <w:t>聘</w:t>
      </w:r>
      <w:r>
        <w:rPr>
          <w:rFonts w:hint="eastAsia" w:ascii="仿宋" w:hAnsi="仿宋" w:eastAsia="仿宋" w:cs="仿宋"/>
          <w:snapToGrid w:val="0"/>
          <w:kern w:val="0"/>
          <w:sz w:val="32"/>
          <w:szCs w:val="32"/>
        </w:rPr>
        <w:t>用合同。聘用期满考核不合格的，不再续聘</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第二十</w:t>
      </w:r>
      <w:r>
        <w:rPr>
          <w:rFonts w:hint="eastAsia" w:ascii="黑体" w:hAnsi="黑体" w:eastAsia="黑体" w:cs="黑体"/>
          <w:snapToGrid w:val="0"/>
          <w:kern w:val="0"/>
          <w:sz w:val="32"/>
          <w:szCs w:val="32"/>
          <w:lang w:eastAsia="zh-CN"/>
        </w:rPr>
        <w:t>五</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因合同到期不再续聘、区内调动、辞职、解雇、开除或退休等原因而离开单位的，用人单位应及时报区党群工作部办理相关手续。经相关部门核实后，办理</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薪金等相关经费的核减、变动及结转手续等。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第二十</w:t>
      </w:r>
      <w:r>
        <w:rPr>
          <w:rFonts w:hint="eastAsia" w:ascii="黑体" w:hAnsi="黑体" w:eastAsia="黑体" w:cs="黑体"/>
          <w:snapToGrid w:val="0"/>
          <w:kern w:val="0"/>
          <w:sz w:val="32"/>
          <w:szCs w:val="32"/>
          <w:lang w:eastAsia="zh-CN"/>
        </w:rPr>
        <w:t>六</w:t>
      </w:r>
      <w:r>
        <w:rPr>
          <w:rFonts w:hint="eastAsia" w:ascii="黑体" w:hAnsi="黑体" w:eastAsia="黑体" w:cs="黑体"/>
          <w:snapToGrid w:val="0"/>
          <w:kern w:val="0"/>
          <w:sz w:val="32"/>
          <w:szCs w:val="32"/>
        </w:rPr>
        <w:t>条</w:t>
      </w:r>
      <w:r>
        <w:rPr>
          <w:rFonts w:hint="eastAsia" w:ascii="黑体" w:hAnsi="黑体" w:eastAsia="黑体" w:cs="黑体"/>
          <w:snapToGrid w:val="0"/>
          <w:kern w:val="0"/>
          <w:sz w:val="32"/>
          <w:szCs w:val="32"/>
          <w:lang w:val="en-US" w:eastAsia="zh-CN"/>
        </w:rPr>
        <w:t xml:space="preserve"> </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用人单位不得擅自降低</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薪金、福利待遇等标准，不得隐瞒、拖延上报离岗人员，不得违反本办法规定聘用人员。因违规造成不良影响或后果的，按照相关规定给予处理。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第七章  奖励与处分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第二十</w:t>
      </w:r>
      <w:r>
        <w:rPr>
          <w:rFonts w:hint="eastAsia" w:ascii="黑体" w:hAnsi="黑体" w:eastAsia="黑体" w:cs="黑体"/>
          <w:snapToGrid w:val="0"/>
          <w:kern w:val="0"/>
          <w:sz w:val="32"/>
          <w:szCs w:val="32"/>
          <w:lang w:eastAsia="zh-CN"/>
        </w:rPr>
        <w:t>七</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有下列表现之一的，视情况给予奖励：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（一）在工作中有发明创造、提出合理化建议或方案，取得显著经济效益或者社会效益的；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（二）防止或者避免严重事故，使国家和人民群众利益免受或者减少损失的；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rPr>
        <w:t>（三）科研、教育、文化、卫生、体育等事业中，开拓创新，在工作岗位上做出重要贡献的；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四</w:t>
      </w:r>
      <w:r>
        <w:rPr>
          <w:rFonts w:hint="eastAsia" w:ascii="仿宋" w:hAnsi="仿宋" w:eastAsia="仿宋" w:cs="仿宋"/>
          <w:snapToGrid w:val="0"/>
          <w:kern w:val="0"/>
          <w:sz w:val="32"/>
          <w:szCs w:val="32"/>
        </w:rPr>
        <w:t>）有其他突出表现的。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lang w:eastAsia="zh-CN"/>
        </w:rPr>
        <w:t>第二十八条</w:t>
      </w:r>
      <w:r>
        <w:rPr>
          <w:rFonts w:hint="eastAsia" w:ascii="仿宋" w:hAnsi="仿宋" w:eastAsia="仿宋" w:cs="仿宋"/>
          <w:snapToGrid w:val="0"/>
          <w:kern w:val="0"/>
          <w:sz w:val="32"/>
          <w:szCs w:val="32"/>
          <w:lang w:val="en-US" w:eastAsia="zh-CN"/>
        </w:rPr>
        <w:t xml:space="preserve">   聘员依照程序申请加班，各用人单位可以根据实际情况适当酌情予以加班补贴。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lang w:eastAsia="zh-CN"/>
        </w:rPr>
        <w:t>第二十九条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有下列行为之一的，用人单位可以</w:t>
      </w:r>
      <w:r>
        <w:rPr>
          <w:rFonts w:hint="eastAsia" w:ascii="仿宋" w:hAnsi="仿宋" w:eastAsia="仿宋" w:cs="仿宋"/>
          <w:snapToGrid w:val="0"/>
          <w:kern w:val="0"/>
          <w:sz w:val="32"/>
          <w:szCs w:val="32"/>
          <w:lang w:eastAsia="zh-CN"/>
        </w:rPr>
        <w:t>视情况进行处分或</w:t>
      </w:r>
      <w:r>
        <w:rPr>
          <w:rFonts w:hint="eastAsia" w:ascii="仿宋" w:hAnsi="仿宋" w:eastAsia="仿宋" w:cs="仿宋"/>
          <w:snapToGrid w:val="0"/>
          <w:kern w:val="0"/>
          <w:sz w:val="32"/>
          <w:szCs w:val="32"/>
        </w:rPr>
        <w:t>解除劳动合同：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（一）在试用期间被证明不符合聘用条件的；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（二）损害单位、政府、国家声誉和利益的;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（三）严重违反用人单位的规章制度的；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（四）严重失职，营私舞弊，给用人单位造成重大损害的；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（五）</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同时与其他用人单位建立劳动关系，对完成本单位的工作任务造成严重影响，或者经用人单位提出，拒不改正的；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（六）严重违反职业道德、社会公德的；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（七）连续两年年度考核被确定为不合格等次的；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（八）被依法追究刑事责任的。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三十</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劳动关系的变更、解除或终止，应当事实清楚、证据确凿、定性准确、处理恰当、程序合法、手续完备。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第八章  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三十一</w:t>
      </w:r>
      <w:r>
        <w:rPr>
          <w:rFonts w:hint="eastAsia" w:ascii="黑体" w:hAnsi="黑体" w:eastAsia="黑体" w:cs="黑体"/>
          <w:snapToGrid w:val="0"/>
          <w:kern w:val="0"/>
          <w:sz w:val="32"/>
          <w:szCs w:val="32"/>
        </w:rPr>
        <w:t>条</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的招聘，必须严格执行本办法各项规定，并遵守下列纪律：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（一）严格按照批准的限额招聘</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。不按限额进行</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招聘的</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不予审批；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（二）严格执行岗位要求的资格条件。不符合岗位要求资格条件招聘的，不予审批；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rPr>
        <w:t>（三）严格按规定程序招聘、考核、奖惩及解聘。不按规定程序办理的，视情节轻重，责令其按照规定程序重新办理、补办有关手续或宣布</w:t>
      </w:r>
      <w:r>
        <w:rPr>
          <w:rFonts w:hint="eastAsia" w:ascii="仿宋" w:hAnsi="仿宋" w:eastAsia="仿宋" w:cs="仿宋"/>
          <w:snapToGrid w:val="0"/>
          <w:kern w:val="0"/>
          <w:sz w:val="32"/>
          <w:szCs w:val="32"/>
          <w:lang w:eastAsia="zh-CN"/>
        </w:rPr>
        <w:t>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（四）不准徇私舞弊；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（五）不准有其他有碍</w:t>
      </w:r>
      <w:r>
        <w:rPr>
          <w:rFonts w:hint="eastAsia" w:ascii="仿宋" w:hAnsi="仿宋" w:eastAsia="仿宋" w:cs="仿宋"/>
          <w:snapToGrid w:val="0"/>
          <w:kern w:val="0"/>
          <w:sz w:val="32"/>
          <w:szCs w:val="32"/>
          <w:lang w:eastAsia="zh-CN"/>
        </w:rPr>
        <w:t>聘员</w:t>
      </w:r>
      <w:r>
        <w:rPr>
          <w:rFonts w:hint="eastAsia" w:ascii="仿宋" w:hAnsi="仿宋" w:eastAsia="仿宋" w:cs="仿宋"/>
          <w:snapToGrid w:val="0"/>
          <w:kern w:val="0"/>
          <w:sz w:val="32"/>
          <w:szCs w:val="32"/>
        </w:rPr>
        <w:t>管理工作公正合理进行的行为。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第三十</w:t>
      </w:r>
      <w:r>
        <w:rPr>
          <w:rFonts w:hint="eastAsia" w:ascii="黑体" w:hAnsi="黑体" w:eastAsia="黑体" w:cs="黑体"/>
          <w:snapToGrid w:val="0"/>
          <w:kern w:val="0"/>
          <w:sz w:val="32"/>
          <w:szCs w:val="32"/>
          <w:lang w:eastAsia="zh-CN"/>
        </w:rPr>
        <w:t>二</w:t>
      </w:r>
      <w:r>
        <w:rPr>
          <w:rFonts w:hint="eastAsia" w:ascii="黑体" w:hAnsi="黑体" w:eastAsia="黑体" w:cs="黑体"/>
          <w:snapToGrid w:val="0"/>
          <w:kern w:val="0"/>
          <w:sz w:val="32"/>
          <w:szCs w:val="32"/>
        </w:rPr>
        <w:t>条</w:t>
      </w:r>
      <w:r>
        <w:rPr>
          <w:rFonts w:hint="eastAsia" w:ascii="黑体" w:hAnsi="黑体" w:eastAsia="黑体" w:cs="黑体"/>
          <w:snapToGrid w:val="0"/>
          <w:kern w:val="0"/>
          <w:sz w:val="32"/>
          <w:szCs w:val="32"/>
          <w:lang w:val="en-US" w:eastAsia="zh-CN"/>
        </w:rPr>
        <w:t xml:space="preserve">   </w:t>
      </w:r>
      <w:r>
        <w:rPr>
          <w:rFonts w:hint="eastAsia" w:ascii="仿宋" w:hAnsi="仿宋" w:eastAsia="仿宋" w:cs="仿宋"/>
          <w:snapToGrid w:val="0"/>
          <w:kern w:val="0"/>
          <w:sz w:val="32"/>
          <w:szCs w:val="32"/>
        </w:rPr>
        <w:t>本办法由区党群工作部负责解释。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r>
        <w:rPr>
          <w:rFonts w:hint="eastAsia" w:ascii="黑体" w:hAnsi="黑体" w:eastAsia="黑体" w:cs="黑体"/>
          <w:snapToGrid w:val="0"/>
          <w:kern w:val="0"/>
          <w:sz w:val="32"/>
          <w:szCs w:val="32"/>
          <w:lang w:eastAsia="zh-CN"/>
        </w:rPr>
        <w:t>第三十三条</w:t>
      </w:r>
      <w:r>
        <w:rPr>
          <w:rFonts w:hint="eastAsia" w:ascii="黑体" w:hAnsi="黑体" w:eastAsia="黑体" w:cs="黑体"/>
          <w:snapToGrid w:val="0"/>
          <w:kern w:val="0"/>
          <w:sz w:val="32"/>
          <w:szCs w:val="32"/>
          <w:lang w:val="en-US" w:eastAsia="zh-CN"/>
        </w:rPr>
        <w:t xml:space="preserve">   </w:t>
      </w:r>
      <w:r>
        <w:rPr>
          <w:rFonts w:hint="eastAsia" w:ascii="仿宋" w:hAnsi="仿宋" w:eastAsia="仿宋" w:cs="仿宋"/>
          <w:snapToGrid w:val="0"/>
          <w:kern w:val="0"/>
          <w:sz w:val="32"/>
          <w:szCs w:val="32"/>
          <w:lang w:val="en-US" w:eastAsia="zh-CN"/>
        </w:rPr>
        <w:t>本办法自公布之日起实行，2016年1月1日实施的《福州高新区机关事业单位聘用人员管理暂行办法》同时废止。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58" w:firstLineChars="200"/>
        <w:jc w:val="both"/>
        <w:textAlignment w:val="auto"/>
        <w:outlineLvl w:val="9"/>
        <w:rPr>
          <w:rFonts w:hint="eastAsia" w:ascii="仿宋" w:hAnsi="仿宋" w:eastAsia="仿宋" w:cs="仿宋"/>
          <w:snapToGrid w:val="0"/>
          <w:kern w:val="0"/>
          <w:sz w:val="32"/>
          <w:szCs w:val="32"/>
          <w:lang w:val="en-US" w:eastAsia="zh-CN"/>
        </w:rPr>
      </w:pPr>
    </w:p>
    <w:p>
      <w:pPr>
        <w:jc w:val="both"/>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附件</w:t>
      </w:r>
    </w:p>
    <w:p>
      <w:pPr>
        <w:jc w:val="both"/>
        <w:rPr>
          <w:rFonts w:hint="eastAsia" w:ascii="黑体" w:hAnsi="黑体" w:eastAsia="黑体" w:cs="黑体"/>
          <w:snapToGrid w:val="0"/>
          <w:color w:val="auto"/>
          <w:kern w:val="0"/>
          <w:sz w:val="32"/>
          <w:szCs w:val="32"/>
          <w:lang w:eastAsia="zh-CN"/>
        </w:rPr>
      </w:pPr>
    </w:p>
    <w:p>
      <w:pPr>
        <w:jc w:val="center"/>
        <w:rPr>
          <w:rFonts w:hint="eastAsia" w:ascii="方正小标宋简体" w:hAnsi="方正小标宋简体" w:eastAsia="方正小标宋简体" w:cs="方正小标宋简体"/>
          <w:snapToGrid w:val="0"/>
          <w:color w:val="auto"/>
          <w:kern w:val="0"/>
          <w:sz w:val="36"/>
          <w:szCs w:val="36"/>
        </w:rPr>
      </w:pPr>
      <w:r>
        <w:rPr>
          <w:rFonts w:hint="eastAsia" w:ascii="方正小标宋简体" w:hAnsi="方正小标宋简体" w:eastAsia="方正小标宋简体" w:cs="方正小标宋简体"/>
          <w:snapToGrid w:val="0"/>
          <w:color w:val="auto"/>
          <w:kern w:val="0"/>
          <w:sz w:val="36"/>
          <w:szCs w:val="36"/>
          <w:lang w:eastAsia="zh-CN"/>
        </w:rPr>
        <w:t>福州</w:t>
      </w:r>
      <w:r>
        <w:rPr>
          <w:rFonts w:hint="eastAsia" w:ascii="方正小标宋简体" w:hAnsi="方正小标宋简体" w:eastAsia="方正小标宋简体" w:cs="方正小标宋简体"/>
          <w:snapToGrid w:val="0"/>
          <w:color w:val="auto"/>
          <w:kern w:val="0"/>
          <w:sz w:val="36"/>
          <w:szCs w:val="36"/>
        </w:rPr>
        <w:t>高新区机关事业单位</w:t>
      </w:r>
      <w:r>
        <w:rPr>
          <w:rFonts w:hint="eastAsia" w:ascii="方正小标宋简体" w:hAnsi="方正小标宋简体" w:eastAsia="方正小标宋简体" w:cs="方正小标宋简体"/>
          <w:snapToGrid w:val="0"/>
          <w:color w:val="auto"/>
          <w:kern w:val="0"/>
          <w:sz w:val="36"/>
          <w:szCs w:val="36"/>
          <w:lang w:eastAsia="zh-CN"/>
        </w:rPr>
        <w:t>聘员</w:t>
      </w:r>
      <w:r>
        <w:rPr>
          <w:rFonts w:hint="eastAsia" w:ascii="方正小标宋简体" w:hAnsi="方正小标宋简体" w:eastAsia="方正小标宋简体" w:cs="方正小标宋简体"/>
          <w:snapToGrid w:val="0"/>
          <w:color w:val="auto"/>
          <w:kern w:val="0"/>
          <w:sz w:val="36"/>
          <w:szCs w:val="36"/>
        </w:rPr>
        <w:t>定级及薪酬标准表</w:t>
      </w:r>
    </w:p>
    <w:p>
      <w:pPr>
        <w:rPr>
          <w:rFonts w:hint="eastAsia" w:ascii="仿宋" w:hAnsi="仿宋" w:eastAsia="仿宋" w:cs="仿宋"/>
          <w:snapToGrid w:val="0"/>
          <w:color w:val="auto"/>
          <w:kern w:val="0"/>
        </w:rPr>
      </w:pPr>
      <w:r>
        <w:rPr>
          <w:rFonts w:hint="eastAsia" w:ascii="仿宋" w:hAnsi="仿宋" w:eastAsia="仿宋" w:cs="仿宋"/>
          <w:snapToGrid w:val="0"/>
          <w:color w:val="auto"/>
          <w:kern w:val="0"/>
        </w:rPr>
        <w:t> </w:t>
      </w:r>
    </w:p>
    <w:p>
      <w:pPr>
        <w:rPr>
          <w:snapToGrid w:val="0"/>
          <w:color w:val="auto"/>
          <w:kern w:val="0"/>
        </w:rPr>
      </w:pPr>
      <w:r>
        <w:rPr>
          <w:snapToGrid w:val="0"/>
          <w:color w:val="auto"/>
          <w:kern w:val="0"/>
        </w:rPr>
        <w:t>(单位：元/月)</w:t>
      </w:r>
    </w:p>
    <w:tbl>
      <w:tblPr>
        <w:tblStyle w:val="5"/>
        <w:tblW w:w="9342" w:type="dxa"/>
        <w:jc w:val="center"/>
        <w:tblInd w:w="0" w:type="dxa"/>
        <w:tblLayout w:type="fixed"/>
        <w:tblCellMar>
          <w:top w:w="15" w:type="dxa"/>
          <w:left w:w="15" w:type="dxa"/>
          <w:bottom w:w="15" w:type="dxa"/>
          <w:right w:w="15" w:type="dxa"/>
        </w:tblCellMar>
      </w:tblPr>
      <w:tblGrid>
        <w:gridCol w:w="1072"/>
        <w:gridCol w:w="881"/>
        <w:gridCol w:w="2013"/>
        <w:gridCol w:w="1812"/>
        <w:gridCol w:w="1486"/>
        <w:gridCol w:w="2078"/>
      </w:tblGrid>
      <w:tr>
        <w:tblPrEx>
          <w:tblLayout w:type="fixed"/>
          <w:tblCellMar>
            <w:top w:w="15" w:type="dxa"/>
            <w:left w:w="15" w:type="dxa"/>
            <w:bottom w:w="15" w:type="dxa"/>
            <w:right w:w="15" w:type="dxa"/>
          </w:tblCellMar>
        </w:tblPrEx>
        <w:trPr>
          <w:trHeight w:val="1290" w:hRule="atLeast"/>
          <w:jc w:val="center"/>
        </w:trPr>
        <w:tc>
          <w:tcPr>
            <w:tcW w:w="1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类 别</w:t>
            </w:r>
          </w:p>
        </w:tc>
        <w:tc>
          <w:tcPr>
            <w:tcW w:w="8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薪酬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档次</w:t>
            </w:r>
          </w:p>
        </w:tc>
        <w:tc>
          <w:tcPr>
            <w:tcW w:w="201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学历、专业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技术资格</w:t>
            </w:r>
          </w:p>
        </w:tc>
        <w:tc>
          <w:tcPr>
            <w:tcW w:w="1812"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转正后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薪酬标准</w:t>
            </w:r>
          </w:p>
        </w:tc>
        <w:tc>
          <w:tcPr>
            <w:tcW w:w="148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试用期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薪酬标准</w:t>
            </w:r>
          </w:p>
        </w:tc>
        <w:tc>
          <w:tcPr>
            <w:tcW w:w="207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备  注</w:t>
            </w:r>
          </w:p>
        </w:tc>
      </w:tr>
      <w:tr>
        <w:tblPrEx>
          <w:tblLayout w:type="fixed"/>
          <w:tblCellMar>
            <w:top w:w="15" w:type="dxa"/>
            <w:left w:w="15" w:type="dxa"/>
            <w:bottom w:w="15" w:type="dxa"/>
            <w:right w:w="15" w:type="dxa"/>
          </w:tblCellMar>
        </w:tblPrEx>
        <w:trPr>
          <w:trHeight w:val="1013" w:hRule="atLeast"/>
          <w:jc w:val="center"/>
        </w:trPr>
        <w:tc>
          <w:tcPr>
            <w:tcW w:w="1072"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普通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Theme="minorEastAsia"/>
                <w:snapToGrid w:val="0"/>
                <w:color w:val="auto"/>
                <w:kern w:val="0"/>
                <w:lang w:eastAsia="zh-CN"/>
              </w:rPr>
            </w:pPr>
            <w:r>
              <w:rPr>
                <w:rFonts w:hint="eastAsia"/>
                <w:snapToGrid w:val="0"/>
                <w:color w:val="auto"/>
                <w:kern w:val="0"/>
                <w:lang w:eastAsia="zh-CN"/>
              </w:rPr>
              <w:t>聘员</w:t>
            </w:r>
          </w:p>
        </w:tc>
        <w:tc>
          <w:tcPr>
            <w:tcW w:w="881"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1档</w:t>
            </w:r>
          </w:p>
        </w:tc>
        <w:tc>
          <w:tcPr>
            <w:tcW w:w="20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大专</w:t>
            </w:r>
          </w:p>
        </w:tc>
        <w:tc>
          <w:tcPr>
            <w:tcW w:w="1812" w:type="dxa"/>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w:t>
            </w:r>
            <w:r>
              <w:rPr>
                <w:rFonts w:hint="eastAsia"/>
                <w:snapToGrid w:val="0"/>
                <w:color w:val="auto"/>
                <w:kern w:val="0"/>
                <w:lang w:val="en-US" w:eastAsia="zh-CN"/>
              </w:rPr>
              <w:t>3</w:t>
            </w:r>
            <w:r>
              <w:rPr>
                <w:snapToGrid w:val="0"/>
                <w:color w:val="auto"/>
                <w:kern w:val="0"/>
              </w:rPr>
              <w:t>00</w:t>
            </w:r>
          </w:p>
        </w:tc>
        <w:tc>
          <w:tcPr>
            <w:tcW w:w="1486"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2</w:t>
            </w:r>
            <w:r>
              <w:rPr>
                <w:rFonts w:hint="eastAsia"/>
                <w:snapToGrid w:val="0"/>
                <w:color w:val="auto"/>
                <w:kern w:val="0"/>
                <w:lang w:val="en-US" w:eastAsia="zh-CN"/>
              </w:rPr>
              <w:t>7</w:t>
            </w:r>
            <w:r>
              <w:rPr>
                <w:snapToGrid w:val="0"/>
                <w:color w:val="auto"/>
                <w:kern w:val="0"/>
              </w:rPr>
              <w:t>00</w:t>
            </w:r>
          </w:p>
        </w:tc>
        <w:tc>
          <w:tcPr>
            <w:tcW w:w="2078"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在聘期内，</w:t>
            </w:r>
            <w:r>
              <w:rPr>
                <w:rFonts w:hint="eastAsia"/>
                <w:snapToGrid w:val="0"/>
                <w:color w:val="auto"/>
                <w:kern w:val="0"/>
                <w:lang w:eastAsia="zh-CN"/>
              </w:rPr>
              <w:t>聘员</w:t>
            </w:r>
            <w:r>
              <w:rPr>
                <w:snapToGrid w:val="0"/>
                <w:color w:val="auto"/>
                <w:kern w:val="0"/>
              </w:rPr>
              <w:t>工作年限每增加一年，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且年度考核合格的，工龄工资增加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30元/月。</w:t>
            </w:r>
          </w:p>
        </w:tc>
      </w:tr>
      <w:tr>
        <w:tblPrEx>
          <w:tblLayout w:type="fixed"/>
          <w:tblCellMar>
            <w:top w:w="15" w:type="dxa"/>
            <w:left w:w="15" w:type="dxa"/>
            <w:bottom w:w="15" w:type="dxa"/>
            <w:right w:w="15" w:type="dxa"/>
          </w:tblCellMar>
        </w:tblPrEx>
        <w:trPr>
          <w:trHeight w:val="1042" w:hRule="atLeast"/>
          <w:jc w:val="center"/>
        </w:trPr>
        <w:tc>
          <w:tcPr>
            <w:tcW w:w="1072"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c>
          <w:tcPr>
            <w:tcW w:w="881"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2档</w:t>
            </w:r>
          </w:p>
        </w:tc>
        <w:tc>
          <w:tcPr>
            <w:tcW w:w="20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本科</w:t>
            </w:r>
          </w:p>
        </w:tc>
        <w:tc>
          <w:tcPr>
            <w:tcW w:w="1812" w:type="dxa"/>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3700</w:t>
            </w:r>
          </w:p>
        </w:tc>
        <w:tc>
          <w:tcPr>
            <w:tcW w:w="1486"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3200</w:t>
            </w:r>
          </w:p>
        </w:tc>
        <w:tc>
          <w:tcPr>
            <w:tcW w:w="2078" w:type="dxa"/>
            <w:vMerge w:val="continue"/>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r>
      <w:tr>
        <w:tblPrEx>
          <w:tblLayout w:type="fixed"/>
          <w:tblCellMar>
            <w:top w:w="15" w:type="dxa"/>
            <w:left w:w="15" w:type="dxa"/>
            <w:bottom w:w="15" w:type="dxa"/>
            <w:right w:w="15" w:type="dxa"/>
          </w:tblCellMar>
        </w:tblPrEx>
        <w:trPr>
          <w:trHeight w:val="1140" w:hRule="atLeast"/>
          <w:jc w:val="center"/>
        </w:trPr>
        <w:tc>
          <w:tcPr>
            <w:tcW w:w="1072"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Theme="minorEastAsia"/>
                <w:snapToGrid w:val="0"/>
                <w:color w:val="auto"/>
                <w:kern w:val="0"/>
                <w:lang w:eastAsia="zh-CN"/>
              </w:rPr>
            </w:pPr>
            <w:r>
              <w:rPr>
                <w:rFonts w:hint="eastAsia"/>
                <w:snapToGrid w:val="0"/>
                <w:color w:val="auto"/>
                <w:kern w:val="0"/>
                <w:lang w:eastAsia="zh-CN"/>
              </w:rPr>
              <w:t>聘员</w:t>
            </w:r>
          </w:p>
        </w:tc>
        <w:tc>
          <w:tcPr>
            <w:tcW w:w="881" w:type="dxa"/>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1档</w:t>
            </w:r>
          </w:p>
        </w:tc>
        <w:tc>
          <w:tcPr>
            <w:tcW w:w="2013" w:type="dxa"/>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员级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专业技术资格</w:t>
            </w:r>
          </w:p>
        </w:tc>
        <w:tc>
          <w:tcPr>
            <w:tcW w:w="181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w:t>
            </w:r>
            <w:r>
              <w:rPr>
                <w:rFonts w:hint="eastAsia"/>
                <w:snapToGrid w:val="0"/>
                <w:color w:val="auto"/>
                <w:kern w:val="0"/>
                <w:lang w:val="en-US" w:eastAsia="zh-CN"/>
              </w:rPr>
              <w:t>3</w:t>
            </w:r>
            <w:r>
              <w:rPr>
                <w:snapToGrid w:val="0"/>
                <w:color w:val="auto"/>
                <w:kern w:val="0"/>
              </w:rPr>
              <w:t>00</w:t>
            </w:r>
          </w:p>
        </w:tc>
        <w:tc>
          <w:tcPr>
            <w:tcW w:w="1486" w:type="dxa"/>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2</w:t>
            </w:r>
            <w:r>
              <w:rPr>
                <w:rFonts w:hint="eastAsia"/>
                <w:snapToGrid w:val="0"/>
                <w:color w:val="auto"/>
                <w:kern w:val="0"/>
                <w:lang w:val="en-US" w:eastAsia="zh-CN"/>
              </w:rPr>
              <w:t>7</w:t>
            </w:r>
            <w:r>
              <w:rPr>
                <w:snapToGrid w:val="0"/>
                <w:color w:val="auto"/>
                <w:kern w:val="0"/>
              </w:rPr>
              <w:t>00</w:t>
            </w:r>
          </w:p>
        </w:tc>
        <w:tc>
          <w:tcPr>
            <w:tcW w:w="2078" w:type="dxa"/>
            <w:vMerge w:val="continue"/>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r>
      <w:tr>
        <w:tblPrEx>
          <w:tblLayout w:type="fixed"/>
          <w:tblCellMar>
            <w:top w:w="15" w:type="dxa"/>
            <w:left w:w="15" w:type="dxa"/>
            <w:bottom w:w="15" w:type="dxa"/>
            <w:right w:w="15" w:type="dxa"/>
          </w:tblCellMar>
        </w:tblPrEx>
        <w:trPr>
          <w:trHeight w:val="1140" w:hRule="atLeast"/>
          <w:jc w:val="center"/>
        </w:trPr>
        <w:tc>
          <w:tcPr>
            <w:tcW w:w="1072"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c>
          <w:tcPr>
            <w:tcW w:w="881"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2档</w:t>
            </w:r>
          </w:p>
        </w:tc>
        <w:tc>
          <w:tcPr>
            <w:tcW w:w="20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助理级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专业技术资格</w:t>
            </w:r>
          </w:p>
        </w:tc>
        <w:tc>
          <w:tcPr>
            <w:tcW w:w="1812" w:type="dxa"/>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3700</w:t>
            </w:r>
          </w:p>
        </w:tc>
        <w:tc>
          <w:tcPr>
            <w:tcW w:w="1486"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3200</w:t>
            </w:r>
          </w:p>
        </w:tc>
        <w:tc>
          <w:tcPr>
            <w:tcW w:w="2078" w:type="dxa"/>
            <w:vMerge w:val="continue"/>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r>
      <w:tr>
        <w:tblPrEx>
          <w:tblLayout w:type="fixed"/>
          <w:tblCellMar>
            <w:top w:w="15" w:type="dxa"/>
            <w:left w:w="15" w:type="dxa"/>
            <w:bottom w:w="15" w:type="dxa"/>
            <w:right w:w="15" w:type="dxa"/>
          </w:tblCellMar>
        </w:tblPrEx>
        <w:trPr>
          <w:trHeight w:val="1140" w:hRule="atLeast"/>
          <w:jc w:val="center"/>
        </w:trPr>
        <w:tc>
          <w:tcPr>
            <w:tcW w:w="1072"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c>
          <w:tcPr>
            <w:tcW w:w="881"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3档</w:t>
            </w:r>
          </w:p>
        </w:tc>
        <w:tc>
          <w:tcPr>
            <w:tcW w:w="20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中级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专业技术资格</w:t>
            </w:r>
          </w:p>
        </w:tc>
        <w:tc>
          <w:tcPr>
            <w:tcW w:w="1812" w:type="dxa"/>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4300</w:t>
            </w:r>
          </w:p>
        </w:tc>
        <w:tc>
          <w:tcPr>
            <w:tcW w:w="1486"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3800</w:t>
            </w:r>
          </w:p>
        </w:tc>
        <w:tc>
          <w:tcPr>
            <w:tcW w:w="2078" w:type="dxa"/>
            <w:vMerge w:val="continue"/>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r>
      <w:tr>
        <w:tblPrEx>
          <w:tblLayout w:type="fixed"/>
          <w:tblCellMar>
            <w:top w:w="15" w:type="dxa"/>
            <w:left w:w="15" w:type="dxa"/>
            <w:bottom w:w="15" w:type="dxa"/>
            <w:right w:w="15" w:type="dxa"/>
          </w:tblCellMar>
        </w:tblPrEx>
        <w:trPr>
          <w:trHeight w:val="1042" w:hRule="atLeast"/>
          <w:jc w:val="center"/>
        </w:trPr>
        <w:tc>
          <w:tcPr>
            <w:tcW w:w="1072"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高级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Theme="minorEastAsia"/>
                <w:snapToGrid w:val="0"/>
                <w:color w:val="auto"/>
                <w:kern w:val="0"/>
                <w:lang w:eastAsia="zh-CN"/>
              </w:rPr>
            </w:pPr>
            <w:r>
              <w:rPr>
                <w:rFonts w:hint="eastAsia"/>
                <w:snapToGrid w:val="0"/>
                <w:color w:val="auto"/>
                <w:kern w:val="0"/>
                <w:lang w:eastAsia="zh-CN"/>
              </w:rPr>
              <w:t>聘员</w:t>
            </w:r>
          </w:p>
        </w:tc>
        <w:tc>
          <w:tcPr>
            <w:tcW w:w="881" w:type="dxa"/>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1档</w:t>
            </w:r>
          </w:p>
        </w:tc>
        <w:tc>
          <w:tcPr>
            <w:tcW w:w="20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硕士研究生</w:t>
            </w:r>
          </w:p>
        </w:tc>
        <w:tc>
          <w:tcPr>
            <w:tcW w:w="1812" w:type="dxa"/>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Theme="minorEastAsia"/>
                <w:snapToGrid w:val="0"/>
                <w:color w:val="auto"/>
                <w:kern w:val="0"/>
                <w:lang w:eastAsia="zh-CN"/>
              </w:rPr>
            </w:pPr>
            <w:r>
              <w:rPr>
                <w:rFonts w:hint="eastAsia"/>
                <w:snapToGrid w:val="0"/>
                <w:color w:val="auto"/>
                <w:kern w:val="0"/>
                <w:lang w:val="en-US" w:eastAsia="zh-CN"/>
              </w:rPr>
              <w:t>4600</w:t>
            </w:r>
          </w:p>
        </w:tc>
        <w:tc>
          <w:tcPr>
            <w:tcW w:w="1486"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rFonts w:hint="eastAsia"/>
                <w:snapToGrid w:val="0"/>
                <w:color w:val="auto"/>
                <w:kern w:val="0"/>
                <w:lang w:val="en-US" w:eastAsia="zh-CN"/>
              </w:rPr>
              <w:t>400</w:t>
            </w:r>
            <w:r>
              <w:rPr>
                <w:snapToGrid w:val="0"/>
                <w:color w:val="auto"/>
                <w:kern w:val="0"/>
              </w:rPr>
              <w:t>0</w:t>
            </w:r>
          </w:p>
        </w:tc>
        <w:tc>
          <w:tcPr>
            <w:tcW w:w="2078" w:type="dxa"/>
            <w:vMerge w:val="continue"/>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r>
      <w:tr>
        <w:tblPrEx>
          <w:tblLayout w:type="fixed"/>
          <w:tblCellMar>
            <w:top w:w="15" w:type="dxa"/>
            <w:left w:w="15" w:type="dxa"/>
            <w:bottom w:w="15" w:type="dxa"/>
            <w:right w:w="15" w:type="dxa"/>
          </w:tblCellMar>
        </w:tblPrEx>
        <w:trPr>
          <w:trHeight w:val="1159" w:hRule="atLeast"/>
          <w:jc w:val="center"/>
        </w:trPr>
        <w:tc>
          <w:tcPr>
            <w:tcW w:w="1072"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2档</w:t>
            </w:r>
          </w:p>
        </w:tc>
        <w:tc>
          <w:tcPr>
            <w:tcW w:w="20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博士研究生或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高级专业技术资格</w:t>
            </w:r>
          </w:p>
        </w:tc>
        <w:tc>
          <w:tcPr>
            <w:tcW w:w="181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6000</w:t>
            </w:r>
          </w:p>
        </w:tc>
        <w:tc>
          <w:tcPr>
            <w:tcW w:w="14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r>
              <w:rPr>
                <w:snapToGrid w:val="0"/>
                <w:color w:val="auto"/>
                <w:kern w:val="0"/>
              </w:rPr>
              <w:t>5000</w:t>
            </w:r>
          </w:p>
        </w:tc>
        <w:tc>
          <w:tcPr>
            <w:tcW w:w="2078" w:type="dxa"/>
            <w:vMerge w:val="continue"/>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napToGrid w:val="0"/>
                <w:color w:val="auto"/>
                <w:kern w:val="0"/>
              </w:rPr>
            </w:pPr>
          </w:p>
        </w:tc>
      </w:tr>
    </w:tbl>
    <w:p>
      <w:pPr>
        <w:rPr>
          <w:rFonts w:hint="eastAsia" w:ascii="仿宋" w:hAnsi="仿宋" w:eastAsia="仿宋" w:cs="仿宋"/>
          <w:snapToGrid w:val="0"/>
          <w:color w:val="auto"/>
          <w:kern w:val="0"/>
          <w:sz w:val="32"/>
          <w:szCs w:val="32"/>
        </w:rPr>
      </w:pPr>
    </w:p>
    <w:sectPr>
      <w:footerReference r:id="rId3" w:type="default"/>
      <w:pgSz w:w="11906" w:h="16838"/>
      <w:pgMar w:top="2098" w:right="1474" w:bottom="1984" w:left="1474" w:header="851" w:footer="1587" w:gutter="0"/>
      <w:cols w:space="0" w:num="1"/>
      <w:rtlGutter w:val="0"/>
      <w:docGrid w:type="linesAndChars" w:linePitch="579" w:charSpace="225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50F0F"/>
    <w:rsid w:val="03B50F0F"/>
    <w:rsid w:val="066A33B2"/>
    <w:rsid w:val="06C5189C"/>
    <w:rsid w:val="0C9A0E38"/>
    <w:rsid w:val="0E703E68"/>
    <w:rsid w:val="12796711"/>
    <w:rsid w:val="12DC79C7"/>
    <w:rsid w:val="1411007F"/>
    <w:rsid w:val="163349E3"/>
    <w:rsid w:val="18047123"/>
    <w:rsid w:val="19264C32"/>
    <w:rsid w:val="1A6C3A25"/>
    <w:rsid w:val="1BCC2463"/>
    <w:rsid w:val="1E0F59BB"/>
    <w:rsid w:val="1EE7306C"/>
    <w:rsid w:val="1FFF2480"/>
    <w:rsid w:val="23286450"/>
    <w:rsid w:val="2A217E93"/>
    <w:rsid w:val="2A347BAB"/>
    <w:rsid w:val="2B6C3B65"/>
    <w:rsid w:val="2BEB1140"/>
    <w:rsid w:val="2E211CAA"/>
    <w:rsid w:val="2F9B2FBF"/>
    <w:rsid w:val="30E71ABC"/>
    <w:rsid w:val="31443735"/>
    <w:rsid w:val="337A31D7"/>
    <w:rsid w:val="33E66DC6"/>
    <w:rsid w:val="39B17A8F"/>
    <w:rsid w:val="3E5B38D6"/>
    <w:rsid w:val="3EBC5908"/>
    <w:rsid w:val="3FF5199A"/>
    <w:rsid w:val="40BB2CD6"/>
    <w:rsid w:val="42B1601F"/>
    <w:rsid w:val="47E711CE"/>
    <w:rsid w:val="4C3D71C0"/>
    <w:rsid w:val="4DAB3768"/>
    <w:rsid w:val="4EC8644E"/>
    <w:rsid w:val="4F114EDE"/>
    <w:rsid w:val="52106AEE"/>
    <w:rsid w:val="576862FE"/>
    <w:rsid w:val="5976372C"/>
    <w:rsid w:val="5B37674B"/>
    <w:rsid w:val="5FE561B9"/>
    <w:rsid w:val="620968BD"/>
    <w:rsid w:val="67DE150C"/>
    <w:rsid w:val="689D5B7D"/>
    <w:rsid w:val="69BE75FA"/>
    <w:rsid w:val="6B8B52BB"/>
    <w:rsid w:val="6D490B40"/>
    <w:rsid w:val="6FEE020A"/>
    <w:rsid w:val="7346339A"/>
    <w:rsid w:val="76601353"/>
    <w:rsid w:val="77265A91"/>
    <w:rsid w:val="7A77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2017-12-12T07:22:00Z</dcterms:created>
  <dc:creator>Administrator</dc:creator>
  <cp:lastModifiedBy>邱林</cp:lastModifiedBy>
  <cp:lastPrinted>2018-03-06T10:06:00Z</cp:lastPrinted>
  <dcterms:modified xsi:type="dcterms:W3CDTF">2018-04-13T08:55:23Z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y fmtid="{D5CDD505-2E9C-101B-9397-08002B2CF9AE}" pid="3" name="KSORubyTemplateID" linkTarget="0">
    <vt:lpwstr>6</vt:lpwstr>
  </property>
</Properties>
</file>