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EAEAEA"/>
        <w:spacing w:before="0" w:beforeAutospacing="0" w:after="0" w:afterAutospacing="0" w:line="480" w:lineRule="atLeast"/>
        <w:ind w:left="0" w:right="0" w:firstLine="562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EAEAEA"/>
          <w:lang w:val="en-US" w:eastAsia="zh-CN" w:bidi="ar"/>
        </w:rPr>
        <w:t>工资福利待遇</w:t>
      </w:r>
    </w:p>
    <w:tbl>
      <w:tblPr>
        <w:tblW w:w="8231" w:type="dxa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EAEAE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1190"/>
        <w:gridCol w:w="1190"/>
        <w:gridCol w:w="1190"/>
        <w:gridCol w:w="1175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人员类别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基本工资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绩效津贴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工资总额</w:t>
            </w:r>
          </w:p>
        </w:tc>
        <w:tc>
          <w:tcPr>
            <w:tcW w:w="1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个人负担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社会保险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实发工资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专职合同制消防队员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1255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2355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A3669"/>
    <w:rsid w:val="6D535020"/>
    <w:rsid w:val="704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2018-04-19T14:29:00Z</dcterms:created>
  <dc:creator>ASUS</dc:creator>
  <cp:lastModifiedBy>ASUS</cp:lastModifiedBy>
  <dcterms:modified xsi:type="dcterms:W3CDTF">2018-04-19T14:29:44Z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