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widowControl/>
        <w:spacing w:line="480" w:lineRule="atLeas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宋体"/>
          <w:b/>
          <w:sz w:val="36"/>
          <w:szCs w:val="36"/>
        </w:rPr>
      </w:pPr>
      <w:r>
        <w:rPr>
          <w:rFonts w:hint="eastAsia" w:ascii="方正小标宋简体" w:hAnsi="新宋体" w:eastAsia="方正小标宋简体" w:cs="宋体"/>
          <w:b/>
          <w:sz w:val="36"/>
          <w:szCs w:val="36"/>
        </w:rPr>
        <w:t>广东省事业单位公开招聘人员报名表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</w:rPr>
        <w:t xml:space="preserve">报考单位：            </w:t>
      </w:r>
      <w:r>
        <w:rPr>
          <w:rFonts w:hint="eastAsia" w:ascii="仿宋_GB2312"/>
          <w:sz w:val="24"/>
        </w:rPr>
        <w:t xml:space="preserve">     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5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91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91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</w:p>
    <w:tbl>
      <w:tblPr>
        <w:tblStyle w:val="5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8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84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70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70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70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70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587" w:bottom="1417" w:left="1701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E24539"/>
    <w:rsid w:val="7F0D3F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qwe</dc:creator>
  <cp:lastModifiedBy>qwe</cp:lastModifiedBy>
  <dcterms:modified xsi:type="dcterms:W3CDTF">2018-03-21T06:35:17Z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