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</w:rPr>
        <w:t>观海卫镇人民政府招聘具体岗位及相关要求</w:t>
      </w:r>
    </w:p>
    <w:tbl>
      <w:tblPr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5"/>
        <w:gridCol w:w="866"/>
        <w:gridCol w:w="1050"/>
        <w:gridCol w:w="4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5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8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性别要求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学历要求</w:t>
            </w:r>
          </w:p>
        </w:tc>
        <w:tc>
          <w:tcPr>
            <w:tcW w:w="49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财务辅助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49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财务管理、财会、财务会计、会计、会计学、审计、审计学。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安监协管员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49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辅助管理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49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66EB5"/>
    <w:rsid w:val="6D535020"/>
    <w:rsid w:val="74B6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2018-05-30T08:52:00Z</dcterms:created>
  <dc:creator>zrt</dc:creator>
  <cp:lastModifiedBy>zrt</cp:lastModifiedBy>
  <dcterms:modified xsi:type="dcterms:W3CDTF">2018-05-30T08:52:50Z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