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株洲市石峰区</w:t>
      </w:r>
      <w:r>
        <w:rPr>
          <w:rFonts w:ascii="Times New Roman" w:hAnsi="Times New Roman" w:eastAsia="方正小标宋简体" w:cs="Times New Roman"/>
          <w:sz w:val="44"/>
          <w:szCs w:val="44"/>
        </w:rPr>
        <w:t>2018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年公开招聘劳务派遣工作人员优先群体笔试成绩加分分类表</w:t>
      </w:r>
    </w:p>
    <w:tbl>
      <w:tblPr>
        <w:tblStyle w:val="5"/>
        <w:tblW w:w="927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"/>
        <w:gridCol w:w="3733"/>
        <w:gridCol w:w="2747"/>
        <w:gridCol w:w="206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序号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报名人员群体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笔试成绩加分分数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" w:hRule="atLeast"/>
          <w:jc w:val="center"/>
        </w:trPr>
        <w:tc>
          <w:tcPr>
            <w:tcW w:w="73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石峰区行政规划内企事业单位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下岗职工</w:t>
            </w:r>
          </w:p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、仅限报名网格化服务工作人员给予加分；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、报名人员身份属于多项优先群体的，加分不累加计算，按分值就高原则选取一项给予加分。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73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退役军人</w:t>
            </w:r>
          </w:p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" w:hRule="atLeast"/>
          <w:jc w:val="center"/>
        </w:trPr>
        <w:tc>
          <w:tcPr>
            <w:tcW w:w="73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零就业家庭人员</w:t>
            </w:r>
          </w:p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" w:hRule="atLeast"/>
          <w:jc w:val="center"/>
        </w:trPr>
        <w:tc>
          <w:tcPr>
            <w:tcW w:w="73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低保或低收入家庭人员</w:t>
            </w:r>
          </w:p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" w:hRule="atLeast"/>
          <w:jc w:val="center"/>
        </w:trPr>
        <w:tc>
          <w:tcPr>
            <w:tcW w:w="73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在石峰区各机关事业单位、街道、社区工作人员</w:t>
            </w:r>
          </w:p>
        </w:tc>
        <w:tc>
          <w:tcPr>
            <w:tcW w:w="274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按工龄满一年加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分，最高不超过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分</w:t>
            </w:r>
          </w:p>
        </w:tc>
        <w:tc>
          <w:tcPr>
            <w:tcW w:w="206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pacing w:line="57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1701" w:left="1531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cs="宋体"/>
        <w:sz w:val="28"/>
        <w:szCs w:val="28"/>
      </w:rPr>
    </w:pPr>
    <w:r>
      <w:rPr>
        <w:rStyle w:val="4"/>
        <w:rFonts w:ascii="宋体" w:hAnsi="宋体" w:cs="宋体"/>
        <w:sz w:val="28"/>
        <w:szCs w:val="28"/>
      </w:rPr>
      <w:fldChar w:fldCharType="begin"/>
    </w:r>
    <w:r>
      <w:rPr>
        <w:rStyle w:val="4"/>
        <w:rFonts w:ascii="宋体" w:hAnsi="宋体" w:cs="宋体"/>
        <w:sz w:val="28"/>
        <w:szCs w:val="28"/>
      </w:rPr>
      <w:instrText xml:space="preserve">PAGE  </w:instrText>
    </w:r>
    <w:r>
      <w:rPr>
        <w:rStyle w:val="4"/>
        <w:rFonts w:ascii="宋体" w:hAnsi="宋体" w:cs="宋体"/>
        <w:sz w:val="28"/>
        <w:szCs w:val="28"/>
      </w:rPr>
      <w:fldChar w:fldCharType="separate"/>
    </w:r>
    <w:r>
      <w:rPr>
        <w:rStyle w:val="4"/>
        <w:rFonts w:ascii="宋体" w:hAnsi="宋体" w:cs="宋体"/>
        <w:sz w:val="28"/>
        <w:szCs w:val="28"/>
      </w:rPr>
      <w:t>- 4 -</w:t>
    </w:r>
    <w:r>
      <w:rPr>
        <w:rStyle w:val="4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05820"/>
    <w:rsid w:val="03A05820"/>
    <w:rsid w:val="2322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2018-06-06T08:34:00Z</dcterms:created>
  <dc:creator>炒豆儿</dc:creator>
  <cp:lastModifiedBy>炒豆儿</cp:lastModifiedBy>
  <dcterms:modified xsi:type="dcterms:W3CDTF">2018-06-06T08:34:18Z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