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1358"/>
        <w:gridCol w:w="1200"/>
        <w:gridCol w:w="1080"/>
        <w:gridCol w:w="1035"/>
        <w:gridCol w:w="1800"/>
        <w:gridCol w:w="2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91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郑州航空港经济综合实验区人民法院公开招聘报名表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  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5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本人及其直系亲属是否存在违法违纪及邪教等行为</w:t>
            </w:r>
          </w:p>
        </w:tc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6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 w:hRule="atLeast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863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3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30EFF"/>
    <w:rsid w:val="6C030E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2018-06-11T07:57:00Z</dcterms:created>
  <dc:creator>杨屁妞</dc:creator>
  <cp:lastModifiedBy>杨屁妞</cp:lastModifiedBy>
  <dcterms:modified xsi:type="dcterms:W3CDTF">2018-06-11T08:11:51Z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