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color w:val="191919"/>
          <w:sz w:val="44"/>
          <w:szCs w:val="44"/>
        </w:rPr>
      </w:pPr>
      <w:r>
        <w:rPr>
          <w:rFonts w:hint="eastAsia" w:ascii="黑体" w:hAnsi="黑体" w:eastAsia="黑体" w:cs="Arial"/>
          <w:color w:val="191919"/>
          <w:sz w:val="44"/>
          <w:szCs w:val="44"/>
        </w:rPr>
        <w:t>查分说明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="Arial"/>
          <w:color w:val="191919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全客观题科目（教育公共基础知识、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数学、英语、政治、地理、历史、物理、化学、生物、音乐、体育、美术、科学、信息技术、基础医学类、音乐（舞蹈岗位）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原则上不查分。（参加考试但成绩为缺考的除外）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主观题成绩（仅限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幼儿教育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及语文两个考试科目）复查仅复核有无漏评，计分、登分是否准确，是否有违纪记录或其它异常情况等，不对试卷进行重评。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复查程序。如对考试成绩有异议，考生在成绩公布后5个工作日内向各报考单位提交书面复查申请，各报考单位汇总后报昆明市人才中心考试部，人才中心考试部汇总后交有关部门进行成绩复核，复核结果由人才服务中心考试部反馈考生。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E"/>
    <w:rsid w:val="002761AE"/>
    <w:rsid w:val="003E22B5"/>
    <w:rsid w:val="004B7C04"/>
    <w:rsid w:val="005D3199"/>
    <w:rsid w:val="00B51BE5"/>
    <w:rsid w:val="2FED4B4F"/>
    <w:rsid w:val="556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240</Characters>
  <Lines>2</Lines>
  <Paragraphs>1</Paragraphs>
  <ScaleCrop>false</ScaleCrop>
  <LinksUpToDate>false</LinksUpToDate>
  <CharactersWithSpaces>280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2018-06-20T01:33:00Z</dcterms:created>
  <dc:creator>微软中国</dc:creator>
  <cp:lastModifiedBy>Amor blue</cp:lastModifiedBy>
  <cp:lastPrinted>2018-06-21T08:10:31Z</cp:lastPrinted>
  <dcterms:modified xsi:type="dcterms:W3CDTF">2018-06-21T08:11:16Z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