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/>
        <w:ind w:firstLine="608" w:firstLineChars="190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附件1：</w:t>
      </w:r>
    </w:p>
    <w:p>
      <w:pPr>
        <w:widowControl w:val="0"/>
        <w:spacing w:beforeLines="0" w:afterLines="0"/>
        <w:ind w:firstLine="608" w:firstLineChars="190"/>
        <w:jc w:val="center"/>
        <w:rPr>
          <w:rFonts w:hint="eastAsia" w:ascii="仿宋_GB2312" w:hAnsi="仿宋_GB2312" w:eastAsia="仿宋_GB2312"/>
          <w:color w:val="auto"/>
          <w:sz w:val="32"/>
        </w:rPr>
      </w:pPr>
      <w:bookmarkStart w:id="0" w:name="_GoBack"/>
      <w:r>
        <w:rPr>
          <w:rFonts w:hint="eastAsia" w:ascii="仿宋_GB2312" w:hAnsi="仿宋_GB2312" w:eastAsia="仿宋_GB2312"/>
          <w:color w:val="auto"/>
          <w:sz w:val="32"/>
          <w:lang w:eastAsia="zh-CN"/>
        </w:rPr>
        <w:t>方正县</w:t>
      </w:r>
      <w:r>
        <w:rPr>
          <w:rFonts w:hint="eastAsia" w:ascii="仿宋_GB2312" w:hAnsi="仿宋_GB2312" w:eastAsia="仿宋_GB2312"/>
          <w:color w:val="auto"/>
          <w:sz w:val="32"/>
        </w:rPr>
        <w:t>201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auto"/>
          <w:sz w:val="32"/>
        </w:rPr>
        <w:t>年公开招聘乡村医生岗位表</w:t>
      </w:r>
    </w:p>
    <w:bookmarkEnd w:id="0"/>
    <w:tbl>
      <w:tblPr>
        <w:tblStyle w:val="3"/>
        <w:tblpPr w:leftFromText="180" w:rightFromText="180" w:vertAnchor="text" w:horzAnchor="page" w:tblpXSpec="center" w:tblpY="461"/>
        <w:tblOverlap w:val="never"/>
        <w:tblW w:w="85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25"/>
        <w:gridCol w:w="3420"/>
        <w:gridCol w:w="1658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名称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村卫生室名称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拟招聘人数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天门乡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哈山村甲级卫生室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天门乡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胜利村王家屯乙级卫生室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大罗密镇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青山村四号屯乙级卫生室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大罗密镇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沙河子煤矿卫生室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5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会发镇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珠河村永安屯卫生室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6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会发镇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联滨村联滨屯卫生室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7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会发镇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刘店村红光屯卫生室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eastAsia="zh-CN"/>
              </w:rPr>
              <w:t>合计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00" w:lineRule="exact"/>
              <w:ind w:firstLine="608" w:firstLineChars="190"/>
              <w:jc w:val="center"/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lang w:val="en-US" w:eastAsia="zh-CN"/>
              </w:rPr>
              <w:t>7</w:t>
            </w:r>
          </w:p>
        </w:tc>
      </w:tr>
    </w:tbl>
    <w:p>
      <w:pPr>
        <w:widowControl w:val="0"/>
        <w:spacing w:beforeLines="0" w:afterLines="0"/>
        <w:ind w:firstLine="608" w:firstLineChars="190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left"/>
        <w:rPr>
          <w:rFonts w:hint="default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Administrator.PC-20180414FNBJ</dc:creator>
  <cp:lastModifiedBy>茂十八</cp:lastModifiedBy>
  <dcterms:modified xsi:type="dcterms:W3CDTF">2018-07-09T08:09:53Z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