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color w:val="191919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191919"/>
          <w:sz w:val="44"/>
          <w:szCs w:val="44"/>
        </w:rPr>
        <w:t>查分说明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color w:val="191919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1、全客观题科目（事业单位公共基础知识、行政职业能力测试、农业基础类、化学类、食品科学与工程类、英语、散打、林业基础知识、药学类、财会类、建筑工程类、计算机类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原则上不查分。（参加考试但成绩为缺考的除外）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color w:val="191919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2、主观题成绩（社会科学专技类、自然科学专技类、申论、测绘、城建档案管理、教育学、学前教育、乐理知识和音乐知识、体育（体育舞蹈）、俄语言文学、设计学、计算机科学与技术、电气工程、风景园林）复查仅复核有无漏评，计分、登分是否准确，是否有违纪记录或其它异常情况等，不对试卷进行重评。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color w:val="191919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3、复查程序。如对考试成绩有异议，考生在成绩公布后5个工作日内向各报考单位提交书面复查申请，各报考单位汇总后报昆明市人才中心考试部，人才中心考试部汇总后交有关部门进行成绩复核，复核结果由人才服务中心考试部反馈给各招聘单位。</w:t>
      </w: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AE"/>
    <w:rsid w:val="002761AE"/>
    <w:rsid w:val="003E22B5"/>
    <w:rsid w:val="004B7C04"/>
    <w:rsid w:val="005D3199"/>
    <w:rsid w:val="006A752A"/>
    <w:rsid w:val="00766DDD"/>
    <w:rsid w:val="008A3276"/>
    <w:rsid w:val="00B51BE5"/>
    <w:rsid w:val="00BA75DE"/>
    <w:rsid w:val="00C7589E"/>
    <w:rsid w:val="00DE5813"/>
    <w:rsid w:val="00ED5AD3"/>
    <w:rsid w:val="174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308</Characters>
  <Lines>2</Lines>
  <Paragraphs>1</Paragraphs>
  <TotalTime>1</TotalTime>
  <ScaleCrop>false</ScaleCrop>
  <LinksUpToDate>false</LinksUpToDate>
  <CharactersWithSpaces>361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2018-07-24T07:56:00Z</dcterms:created>
  <dc:creator>微软中国</dc:creator>
  <cp:lastModifiedBy>Administrator</cp:lastModifiedBy>
  <dcterms:modified xsi:type="dcterms:W3CDTF">2018-07-26T00:22:11Z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