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Times New Roman" w:hAnsi="Times New Roman" w:eastAsia="仿宋_GB2312"/>
          <w:i w:val="0"/>
          <w:iCs w:val="0"/>
          <w:color w:val="auto"/>
          <w:kern w:val="0"/>
          <w:sz w:val="30"/>
          <w:szCs w:val="30"/>
          <w:highlight w:val="none"/>
          <w:u w:val="none" w:color="auto"/>
        </w:rPr>
      </w:pPr>
      <w:r>
        <w:rPr>
          <w:rFonts w:ascii="Times New Roman" w:hAnsi="Times New Roman" w:eastAsia="仿宋_GB2312"/>
          <w:i w:val="0"/>
          <w:iCs w:val="0"/>
          <w:color w:val="auto"/>
          <w:kern w:val="0"/>
          <w:sz w:val="30"/>
          <w:szCs w:val="30"/>
          <w:highlight w:val="none"/>
          <w:u w:val="none" w:color="auto"/>
        </w:rPr>
        <w:t>附件3：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</w:pPr>
            <w:bookmarkStart w:id="0" w:name="_GoBack"/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天河南街道办事处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30"/>
                <w:szCs w:val="30"/>
                <w:highlight w:val="none"/>
                <w:u w:val="none" w:color="auto"/>
              </w:rPr>
              <w:t>资格审查资料目录</w:t>
            </w:r>
          </w:p>
          <w:bookmarkEnd w:id="0"/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方正小标宋_GBK"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在报名系统中打印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4"/>
                <w:highlight w:val="none"/>
                <w:u w:val="none" w:color="auto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如无法提供证明，可先提交办理鉴定发票及受理单，并签订协议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 w:color="auto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eastAsia="zh-CN"/>
              </w:rPr>
              <w:t>20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val="en-US" w:eastAsia="zh-CN"/>
              </w:rPr>
              <w:t>18</w:t>
            </w:r>
            <w:r>
              <w:rPr>
                <w:rFonts w:hint="eastAsia"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  <w:lang w:eastAsia="zh-CN"/>
              </w:rPr>
              <w:t>年</w:t>
            </w:r>
            <w:r>
              <w:rPr>
                <w:rFonts w:ascii="Times New Roman" w:hAnsi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 w:color="auto"/>
              </w:rPr>
              <w:t xml:space="preserve">    月     日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331B5"/>
    <w:rsid w:val="4C83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2018-08-06T06:52:00Z</dcterms:created>
  <dc:creator>fantaili</dc:creator>
  <cp:lastModifiedBy>fantaili</cp:lastModifiedBy>
  <dcterms:modified xsi:type="dcterms:W3CDTF">2018-08-06T06:52:56Z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