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/>
          <w:b/>
          <w:bCs/>
          <w:kern w:val="0"/>
          <w:sz w:val="44"/>
          <w:szCs w:val="44"/>
        </w:rPr>
        <w:t>海南省中医院201</w:t>
      </w:r>
      <w:r>
        <w:rPr>
          <w:rFonts w:hint="eastAsia" w:ascii="宋体" w:hAnsi="宋体"/>
          <w:b/>
          <w:bCs/>
          <w:kern w:val="0"/>
          <w:sz w:val="44"/>
          <w:szCs w:val="44"/>
        </w:rPr>
        <w:t>8</w:t>
      </w:r>
      <w:r>
        <w:rPr>
          <w:rFonts w:ascii="宋体" w:hAnsi="宋体"/>
          <w:b/>
          <w:bCs/>
          <w:kern w:val="0"/>
          <w:sz w:val="44"/>
          <w:szCs w:val="44"/>
        </w:rPr>
        <w:t>年</w:t>
      </w:r>
      <w:r>
        <w:rPr>
          <w:rFonts w:hint="eastAsia" w:ascii="宋体" w:hAnsi="宋体"/>
          <w:b/>
          <w:bCs/>
          <w:kern w:val="0"/>
          <w:sz w:val="44"/>
          <w:szCs w:val="44"/>
        </w:rPr>
        <w:t>公开</w:t>
      </w:r>
      <w:r>
        <w:rPr>
          <w:rFonts w:ascii="宋体" w:hAnsi="宋体"/>
          <w:b/>
          <w:bCs/>
          <w:kern w:val="0"/>
          <w:sz w:val="44"/>
          <w:szCs w:val="44"/>
        </w:rPr>
        <w:t>招聘岗位表</w:t>
      </w:r>
    </w:p>
    <w:p>
      <w:pPr>
        <w:widowControl/>
        <w:spacing w:line="500" w:lineRule="exact"/>
        <w:jc w:val="center"/>
        <w:rPr>
          <w:rFonts w:hint="eastAsia"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（共74个）</w:t>
      </w:r>
    </w:p>
    <w:p>
      <w:pPr>
        <w:widowControl/>
        <w:spacing w:line="500" w:lineRule="exact"/>
        <w:jc w:val="left"/>
        <w:rPr>
          <w:rFonts w:hint="eastAsia"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一、考核招聘岗位（13个）</w:t>
      </w:r>
    </w:p>
    <w:tbl>
      <w:tblPr>
        <w:tblStyle w:val="5"/>
        <w:tblW w:w="9348" w:type="dxa"/>
        <w:tblInd w:w="0" w:type="dxa"/>
        <w:tblBorders>
          <w:top w:val="none" w:color="auto" w:sz="0" w:space="0"/>
          <w:left w:val="single" w:color="000000" w:sz="4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993"/>
        <w:gridCol w:w="148"/>
        <w:gridCol w:w="606"/>
        <w:gridCol w:w="107"/>
        <w:gridCol w:w="2835"/>
        <w:gridCol w:w="158"/>
        <w:gridCol w:w="1685"/>
        <w:gridCol w:w="75"/>
        <w:gridCol w:w="1368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348" w:type="dxa"/>
            <w:gridSpan w:val="10"/>
            <w:tcBorders>
              <w:left w:val="nil"/>
              <w:bottom w:val="single" w:color="000000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（一）学科带头人（1个）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拟引进科室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、资格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37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胸外科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学科带头人</w:t>
            </w:r>
          </w:p>
        </w:tc>
        <w:tc>
          <w:tcPr>
            <w:tcW w:w="86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外科学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胸外科方向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本科以上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学历学位，主任医师资格；或博士研究生学历学位，副主任医师以上资格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在三级甲等医院相应专科连续工作10年以上，年龄50周岁以下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34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（二）高级职称专家（9个）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7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拟引进科室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、资格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37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脑病科</w:t>
            </w:r>
          </w:p>
        </w:tc>
        <w:tc>
          <w:tcPr>
            <w:tcW w:w="11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高级职称医师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临床医学（重症医学方向）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本科以上学历学位，副主任医师以上资格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在三级甲等医院相应专科连续工作7年以上, 年龄50周岁以下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37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心血管病科</w:t>
            </w:r>
          </w:p>
        </w:tc>
        <w:tc>
          <w:tcPr>
            <w:tcW w:w="1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中西医结合内科学         （心血管内科方向）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37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肾病科</w:t>
            </w:r>
          </w:p>
        </w:tc>
        <w:tc>
          <w:tcPr>
            <w:tcW w:w="1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中医学内科学（肾病方向）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373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急诊科</w:t>
            </w:r>
          </w:p>
        </w:tc>
        <w:tc>
          <w:tcPr>
            <w:tcW w:w="1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中医学（急诊内科方向）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临床医学（急诊内科方向）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37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中医学（妇科方向）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37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医务部</w:t>
            </w:r>
          </w:p>
        </w:tc>
        <w:tc>
          <w:tcPr>
            <w:tcW w:w="1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中医内科学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exact"/>
        </w:trPr>
        <w:tc>
          <w:tcPr>
            <w:tcW w:w="13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护理部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高级职称护师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本科以上学历，副主任护师以上资格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在三级甲等医院从事临床护理及护理管理工作7年以上,年龄50周岁以下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</w:trPr>
        <w:tc>
          <w:tcPr>
            <w:tcW w:w="13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信息科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信息系统项目管理工程师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计算机科学与技术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本科以上学历，高级专业技术资格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在三级甲等医院从事信息系统管理工作7年以上, 年龄50周岁以下</w:t>
            </w:r>
          </w:p>
        </w:tc>
      </w:tr>
    </w:tbl>
    <w:p>
      <w:pPr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（三）博士研究生（3个）</w:t>
      </w:r>
    </w:p>
    <w:tbl>
      <w:tblPr>
        <w:tblStyle w:val="5"/>
        <w:tblW w:w="9363" w:type="dxa"/>
        <w:tblInd w:w="0" w:type="dxa"/>
        <w:tblBorders>
          <w:top w:val="none" w:color="auto" w:sz="0" w:space="0"/>
          <w:left w:val="single" w:color="000000" w:sz="4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95"/>
        <w:gridCol w:w="725"/>
        <w:gridCol w:w="3135"/>
        <w:gridCol w:w="1733"/>
        <w:gridCol w:w="1400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拟引进科室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、资格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肺病科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中西医结合、中医学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（内科学呼吸方向）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博士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研究生学历学位，执业医师资格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内分泌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中医学、中西医结合内科学（内分泌：糖尿病及其并发症或甲状腺研究方向）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老年科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、中西医结合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(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老年病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方向)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1"/>
        </w:numPr>
        <w:spacing w:line="500" w:lineRule="exact"/>
        <w:rPr>
          <w:rFonts w:hint="eastAsia"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考试招聘岗位（61个）</w:t>
      </w:r>
    </w:p>
    <w:tbl>
      <w:tblPr>
        <w:tblStyle w:val="5"/>
        <w:tblW w:w="95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005"/>
        <w:gridCol w:w="720"/>
        <w:gridCol w:w="3158"/>
        <w:gridCol w:w="1710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拟引进科室</w:t>
            </w:r>
          </w:p>
        </w:tc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、资格</w:t>
            </w: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中医学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中西医结合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（内科学）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硕士研究生以上学历学位，具有初级以上职称专业技术任职资格；或本科学历，应具有中级以上职称专业技术任职资格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硕士研究生学历学位者，在三级甲等医院连续工作1年以上，或本科学历者，在三级甲等医院相应专科连续工作5年以上；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年龄在45周岁以下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7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480" w:firstLineChars="200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临床医学（内科学）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儿科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480" w:firstLineChars="20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中医儿科、中医学（儿科方向）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临床医学（儿科方向）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针灸科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针灸推拿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推拿科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针灸推拿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皮肤科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中医学（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皮肤病学方向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骨伤科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中医学、中西医结合（骨伤方向）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临床医学（骨伤方向）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外科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临床医学（外科学）</w:t>
            </w:r>
          </w:p>
        </w:tc>
        <w:tc>
          <w:tcPr>
            <w:tcW w:w="1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眼科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360" w:firstLineChars="15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中医眼科学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硕士研究生以上学历学位，初级职称专业技术任职资格；</w:t>
            </w:r>
          </w:p>
        </w:tc>
        <w:tc>
          <w:tcPr>
            <w:tcW w:w="15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在三级甲等医院连续工作1年以上；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年龄在35周岁以下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院感办</w:t>
            </w:r>
          </w:p>
        </w:tc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ind w:firstLine="360" w:firstLineChars="15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预防医学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麻醉科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临床医学、麻醉学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硕士研究生以上学历学位，具有初级以上职称专业技术任职资格；或本科学历，具有中级以上职称专业技术任职资格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硕士研究生学历学位者，在三级甲等医院连续工作1年以上，或本科学历者，在三级甲等医院相应专科连续工作5年以上；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年龄在40周岁以下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超声影像科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医学影像、临床医学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医学影像科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医学影像、临床医学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检验科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医学检验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药学部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中药师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中药学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制剂中心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中药师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中药学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药师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护理部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护士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护理学</w:t>
            </w:r>
          </w:p>
        </w:tc>
        <w:tc>
          <w:tcPr>
            <w:tcW w:w="1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财务部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</w:t>
            </w:r>
          </w:p>
        </w:tc>
        <w:tc>
          <w:tcPr>
            <w:tcW w:w="7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</w:t>
            </w:r>
          </w:p>
        </w:tc>
        <w:tc>
          <w:tcPr>
            <w:tcW w:w="171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本科以上学历学位，初级以上职称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三级甲等医院从事会计工作5年以上，年龄在40周岁以下</w:t>
            </w:r>
          </w:p>
        </w:tc>
      </w:tr>
    </w:tbl>
    <w:p>
      <w:pPr>
        <w:widowControl/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注：时间计算截止至2018年12月31日，性别不限</w:t>
      </w:r>
    </w:p>
    <w:p/>
    <w:p/>
    <w:sectPr>
      <w:pgSz w:w="11906" w:h="16838"/>
      <w:pgMar w:top="2041" w:right="1474" w:bottom="181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28"/>
    <w:rsid w:val="0001289A"/>
    <w:rsid w:val="00741C75"/>
    <w:rsid w:val="00B82B8E"/>
    <w:rsid w:val="00BC1A28"/>
    <w:rsid w:val="2D3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236</Words>
  <Characters>1351</Characters>
  <Lines>11</Lines>
  <Paragraphs>3</Paragraphs>
  <TotalTime>0</TotalTime>
  <ScaleCrop>false</ScaleCrop>
  <LinksUpToDate>false</LinksUpToDate>
  <CharactersWithSpaces>1584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2018-08-22T08:51:00Z</dcterms:created>
  <dc:creator>admin</dc:creator>
  <cp:lastModifiedBy>xuran</cp:lastModifiedBy>
  <dcterms:modified xsi:type="dcterms:W3CDTF">2018-08-23T07:15:16Z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