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1494"/>
        <w:gridCol w:w="1220"/>
        <w:gridCol w:w="946"/>
        <w:gridCol w:w="1065"/>
        <w:gridCol w:w="960"/>
        <w:gridCol w:w="1888"/>
      </w:tblGrid>
      <w:tr w:rsidR="00DC17D4" w:rsidRPr="00DC17D4" w:rsidTr="00DC17D4"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岗位</w:t>
            </w:r>
          </w:p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DC17D4" w:rsidRPr="00DC17D4" w:rsidTr="00DC17D4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协会办公室工作人员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400" w:lineRule="atLeas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法学、汉语言文学、中文、文秘专业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本科或以上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45周岁以下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DC17D4" w:rsidRPr="00DC17D4" w:rsidTr="00DC17D4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专职调解员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400" w:lineRule="atLeas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法学、心理学、社工专业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本科或以上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50周岁以下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7D4" w:rsidRPr="00DC17D4" w:rsidRDefault="00DC17D4" w:rsidP="00DC17D4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C17D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要求有2年以上工作经验，因工作需要经常到村（社区）调解，适合男性；有5年以上调解相关经验的，专业、学历、年龄可适当放宽。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40049"/>
    <w:rsid w:val="00D31D50"/>
    <w:rsid w:val="00DC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2018-08-23T05:25:00Z</dcterms:modified>
</cp:coreProperties>
</file>