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917" w:type="dxa"/>
        <w:tblInd w:w="98" w:type="dxa"/>
        <w:tblLayout w:type="fixed"/>
        <w:tblCellMar>
          <w:top w:w="0" w:type="dxa"/>
          <w:left w:w="108" w:type="dxa"/>
          <w:bottom w:w="0" w:type="dxa"/>
          <w:right w:w="108" w:type="dxa"/>
        </w:tblCellMar>
      </w:tblPr>
      <w:tblGrid>
        <w:gridCol w:w="397"/>
        <w:gridCol w:w="1003"/>
        <w:gridCol w:w="737"/>
        <w:gridCol w:w="143"/>
        <w:gridCol w:w="565"/>
        <w:gridCol w:w="115"/>
        <w:gridCol w:w="780"/>
        <w:gridCol w:w="460"/>
        <w:gridCol w:w="660"/>
        <w:gridCol w:w="537"/>
        <w:gridCol w:w="183"/>
        <w:gridCol w:w="809"/>
        <w:gridCol w:w="71"/>
        <w:gridCol w:w="680"/>
        <w:gridCol w:w="700"/>
        <w:gridCol w:w="959"/>
        <w:gridCol w:w="401"/>
        <w:gridCol w:w="733"/>
        <w:gridCol w:w="447"/>
        <w:gridCol w:w="1420"/>
        <w:gridCol w:w="1296"/>
        <w:gridCol w:w="960"/>
        <w:gridCol w:w="861"/>
      </w:tblGrid>
      <w:tr>
        <w:tblPrEx>
          <w:tblLayout w:type="fixed"/>
          <w:tblCellMar>
            <w:top w:w="0" w:type="dxa"/>
            <w:left w:w="108" w:type="dxa"/>
            <w:bottom w:w="0" w:type="dxa"/>
            <w:right w:w="108" w:type="dxa"/>
          </w:tblCellMar>
        </w:tblPrEx>
        <w:trPr>
          <w:trHeight w:val="285" w:hRule="atLeast"/>
        </w:trPr>
        <w:tc>
          <w:tcPr>
            <w:tcW w:w="1400" w:type="dxa"/>
            <w:gridSpan w:val="2"/>
            <w:tcBorders>
              <w:top w:val="nil"/>
              <w:left w:val="nil"/>
              <w:bottom w:val="nil"/>
              <w:right w:val="nil"/>
            </w:tcBorders>
            <w:shd w:val="clear" w:color="auto" w:fill="auto"/>
            <w:vAlign w:val="center"/>
          </w:tcPr>
          <w:p>
            <w:pPr>
              <w:widowControl/>
              <w:jc w:val="both"/>
              <w:rPr>
                <w:rFonts w:ascii="宋体" w:hAnsi="宋体" w:cs="宋体"/>
                <w:kern w:val="0"/>
                <w:sz w:val="24"/>
              </w:rPr>
            </w:pPr>
            <w:r>
              <w:rPr>
                <w:rFonts w:hint="eastAsia" w:ascii="宋体" w:hAnsi="宋体" w:cs="宋体"/>
                <w:kern w:val="0"/>
                <w:sz w:val="24"/>
              </w:rPr>
              <w:t>附件1</w:t>
            </w:r>
          </w:p>
        </w:tc>
        <w:tc>
          <w:tcPr>
            <w:tcW w:w="880"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680"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7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66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720"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880"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6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70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360"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180" w:type="dxa"/>
            <w:gridSpan w:val="2"/>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42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1296"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96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861" w:type="dxa"/>
            <w:tcBorders>
              <w:top w:val="nil"/>
              <w:left w:val="nil"/>
              <w:bottom w:val="nil"/>
              <w:right w:val="nil"/>
            </w:tcBorders>
            <w:shd w:val="clear" w:color="auto" w:fill="auto"/>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1245" w:hRule="atLeast"/>
        </w:trPr>
        <w:tc>
          <w:tcPr>
            <w:tcW w:w="14917" w:type="dxa"/>
            <w:gridSpan w:val="23"/>
            <w:tcBorders>
              <w:top w:val="nil"/>
              <w:left w:val="nil"/>
              <w:bottom w:val="single" w:color="auto" w:sz="4" w:space="0"/>
              <w:right w:val="nil"/>
            </w:tcBorders>
            <w:shd w:val="clear" w:color="auto" w:fill="auto"/>
            <w:vAlign w:val="center"/>
          </w:tcPr>
          <w:p>
            <w:pPr>
              <w:widowControl/>
              <w:spacing w:line="400" w:lineRule="exact"/>
              <w:jc w:val="center"/>
              <w:rPr>
                <w:rFonts w:ascii="宋体" w:hAnsi="宋体" w:cs="宋体"/>
                <w:b/>
                <w:bCs/>
                <w:kern w:val="0"/>
                <w:sz w:val="32"/>
                <w:szCs w:val="32"/>
              </w:rPr>
            </w:pPr>
            <w:bookmarkStart w:id="0" w:name="_GoBack"/>
            <w:r>
              <w:rPr>
                <w:rFonts w:hint="eastAsia" w:ascii="宋体" w:hAnsi="宋体" w:cs="宋体"/>
                <w:b/>
                <w:bCs/>
                <w:kern w:val="0"/>
                <w:sz w:val="32"/>
                <w:szCs w:val="32"/>
              </w:rPr>
              <w:t>河池市金城江区水利局</w:t>
            </w:r>
            <w:r>
              <w:rPr>
                <w:rFonts w:hint="eastAsia" w:ascii="宋体" w:hAnsi="宋体" w:cs="宋体"/>
                <w:b/>
                <w:bCs/>
                <w:kern w:val="0"/>
                <w:sz w:val="32"/>
                <w:szCs w:val="32"/>
              </w:rPr>
              <w:br w:type="textWrapping"/>
            </w:r>
            <w:r>
              <w:rPr>
                <w:rFonts w:hint="eastAsia" w:ascii="宋体" w:hAnsi="宋体" w:cs="宋体"/>
                <w:b/>
                <w:bCs/>
                <w:kern w:val="0"/>
                <w:sz w:val="32"/>
                <w:szCs w:val="32"/>
              </w:rPr>
              <w:t>2018年公开招聘政府购买服务岗位人员计划表</w:t>
            </w:r>
            <w:bookmarkEnd w:id="0"/>
          </w:p>
        </w:tc>
      </w:tr>
      <w:tr>
        <w:tblPrEx>
          <w:tblLayout w:type="fixed"/>
          <w:tblCellMar>
            <w:top w:w="0" w:type="dxa"/>
            <w:left w:w="108" w:type="dxa"/>
            <w:bottom w:w="0" w:type="dxa"/>
            <w:right w:w="108" w:type="dxa"/>
          </w:tblCellMar>
        </w:tblPrEx>
        <w:trPr>
          <w:trHeight w:val="615" w:hRule="atLeast"/>
        </w:trPr>
        <w:tc>
          <w:tcPr>
            <w:tcW w:w="3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br w:type="textWrapping"/>
            </w:r>
            <w:r>
              <w:rPr>
                <w:rFonts w:hint="eastAsia" w:ascii="宋体" w:hAnsi="宋体" w:cs="宋体"/>
                <w:b/>
                <w:bCs/>
                <w:kern w:val="0"/>
                <w:sz w:val="18"/>
                <w:szCs w:val="18"/>
              </w:rPr>
              <w:t>序号</w:t>
            </w:r>
          </w:p>
        </w:tc>
        <w:tc>
          <w:tcPr>
            <w:tcW w:w="10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招聘单位</w:t>
            </w:r>
          </w:p>
        </w:tc>
        <w:tc>
          <w:tcPr>
            <w:tcW w:w="7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招聘岗位名称</w:t>
            </w:r>
          </w:p>
        </w:tc>
        <w:tc>
          <w:tcPr>
            <w:tcW w:w="708"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招聘人数</w:t>
            </w:r>
          </w:p>
        </w:tc>
        <w:tc>
          <w:tcPr>
            <w:tcW w:w="89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学历</w:t>
            </w:r>
          </w:p>
        </w:tc>
        <w:tc>
          <w:tcPr>
            <w:tcW w:w="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学位</w:t>
            </w:r>
          </w:p>
        </w:tc>
        <w:tc>
          <w:tcPr>
            <w:tcW w:w="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专业</w:t>
            </w:r>
          </w:p>
        </w:tc>
        <w:tc>
          <w:tcPr>
            <w:tcW w:w="5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职称</w:t>
            </w:r>
          </w:p>
        </w:tc>
        <w:tc>
          <w:tcPr>
            <w:tcW w:w="99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年龄</w:t>
            </w:r>
          </w:p>
        </w:tc>
        <w:tc>
          <w:tcPr>
            <w:tcW w:w="75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执业（职业）</w:t>
            </w:r>
            <w:r>
              <w:rPr>
                <w:rFonts w:hint="eastAsia" w:ascii="宋体" w:hAnsi="宋体" w:cs="宋体"/>
                <w:b/>
                <w:bCs/>
                <w:kern w:val="0"/>
                <w:sz w:val="18"/>
                <w:szCs w:val="18"/>
              </w:rPr>
              <w:br w:type="textWrapping"/>
            </w:r>
            <w:r>
              <w:rPr>
                <w:rFonts w:hint="eastAsia" w:ascii="宋体" w:hAnsi="宋体" w:cs="宋体"/>
                <w:b/>
                <w:bCs/>
                <w:kern w:val="0"/>
                <w:sz w:val="18"/>
                <w:szCs w:val="18"/>
              </w:rPr>
              <w:t>资格条件</w:t>
            </w:r>
          </w:p>
        </w:tc>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工作经历要求</w:t>
            </w:r>
          </w:p>
        </w:tc>
        <w:tc>
          <w:tcPr>
            <w:tcW w:w="9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招聘范围及对象</w:t>
            </w:r>
          </w:p>
        </w:tc>
        <w:tc>
          <w:tcPr>
            <w:tcW w:w="113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招聘岗位</w:t>
            </w:r>
            <w:r>
              <w:rPr>
                <w:rFonts w:hint="eastAsia" w:ascii="宋体" w:hAnsi="宋体" w:cs="宋体"/>
                <w:b/>
                <w:bCs/>
                <w:kern w:val="0"/>
                <w:sz w:val="18"/>
                <w:szCs w:val="18"/>
              </w:rPr>
              <w:br w:type="textWrapping"/>
            </w:r>
            <w:r>
              <w:rPr>
                <w:rFonts w:hint="eastAsia" w:ascii="宋体" w:hAnsi="宋体" w:cs="宋体"/>
                <w:b/>
                <w:bCs/>
                <w:kern w:val="0"/>
                <w:sz w:val="18"/>
                <w:szCs w:val="18"/>
              </w:rPr>
              <w:t>其他说明</w:t>
            </w:r>
          </w:p>
        </w:tc>
        <w:tc>
          <w:tcPr>
            <w:tcW w:w="186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资格审查</w:t>
            </w:r>
            <w:r>
              <w:rPr>
                <w:rFonts w:hint="eastAsia" w:ascii="宋体" w:hAnsi="宋体" w:cs="宋体"/>
                <w:b/>
                <w:bCs/>
                <w:kern w:val="0"/>
                <w:sz w:val="18"/>
                <w:szCs w:val="18"/>
              </w:rPr>
              <w:br w:type="textWrapping"/>
            </w:r>
            <w:r>
              <w:rPr>
                <w:rFonts w:hint="eastAsia" w:ascii="宋体" w:hAnsi="宋体" w:cs="宋体"/>
                <w:b/>
                <w:bCs/>
                <w:kern w:val="0"/>
                <w:sz w:val="18"/>
                <w:szCs w:val="18"/>
              </w:rPr>
              <w:t>单位</w:t>
            </w:r>
          </w:p>
        </w:tc>
        <w:tc>
          <w:tcPr>
            <w:tcW w:w="12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资格审查</w:t>
            </w:r>
            <w:r>
              <w:rPr>
                <w:rFonts w:hint="eastAsia" w:ascii="宋体" w:hAnsi="宋体" w:cs="宋体"/>
                <w:b/>
                <w:bCs/>
                <w:kern w:val="0"/>
                <w:sz w:val="18"/>
                <w:szCs w:val="18"/>
              </w:rPr>
              <w:br w:type="textWrapping"/>
            </w:r>
            <w:r>
              <w:rPr>
                <w:rFonts w:hint="eastAsia" w:ascii="宋体" w:hAnsi="宋体" w:cs="宋体"/>
                <w:b/>
                <w:bCs/>
                <w:kern w:val="0"/>
                <w:sz w:val="18"/>
                <w:szCs w:val="18"/>
              </w:rPr>
              <w:t>咨询电话</w:t>
            </w:r>
          </w:p>
        </w:tc>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联系地址及邮编</w:t>
            </w:r>
          </w:p>
        </w:tc>
        <w:tc>
          <w:tcPr>
            <w:tcW w:w="86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r>
              <w:rPr>
                <w:rFonts w:hint="eastAsia" w:ascii="宋体" w:hAnsi="宋体" w:cs="宋体"/>
                <w:b/>
                <w:bCs/>
                <w:kern w:val="0"/>
                <w:sz w:val="18"/>
                <w:szCs w:val="18"/>
              </w:rPr>
              <w:br w:type="textWrapping"/>
            </w:r>
            <w:r>
              <w:rPr>
                <w:rFonts w:hint="eastAsia" w:ascii="宋体" w:hAnsi="宋体" w:cs="宋体"/>
                <w:b/>
                <w:bCs/>
                <w:kern w:val="0"/>
                <w:sz w:val="18"/>
                <w:szCs w:val="18"/>
              </w:rPr>
              <w:t>说明</w:t>
            </w:r>
          </w:p>
        </w:tc>
      </w:tr>
      <w:tr>
        <w:tblPrEx>
          <w:tblLayout w:type="fixed"/>
          <w:tblCellMar>
            <w:top w:w="0" w:type="dxa"/>
            <w:left w:w="108" w:type="dxa"/>
            <w:bottom w:w="0" w:type="dxa"/>
            <w:right w:w="108" w:type="dxa"/>
          </w:tblCellMar>
        </w:tblPrEx>
        <w:trPr>
          <w:trHeight w:val="778" w:hRule="atLeast"/>
        </w:trPr>
        <w:tc>
          <w:tcPr>
            <w:tcW w:w="3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0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0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89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5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99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5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9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13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186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12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kern w:val="0"/>
                <w:sz w:val="18"/>
                <w:szCs w:val="18"/>
              </w:rPr>
            </w:pPr>
          </w:p>
        </w:tc>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c>
          <w:tcPr>
            <w:tcW w:w="8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1454" w:hRule="atLeast"/>
        </w:trPr>
        <w:tc>
          <w:tcPr>
            <w:tcW w:w="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河池市金城江区六圩水利管理所</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水利</w:t>
            </w:r>
          </w:p>
        </w:tc>
        <w:tc>
          <w:tcPr>
            <w:tcW w:w="7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9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大专及以上学历</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无要求</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工程管理类专业</w:t>
            </w:r>
          </w:p>
        </w:tc>
        <w:tc>
          <w:tcPr>
            <w:tcW w:w="5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无要求</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18周岁以上，35周岁以下</w:t>
            </w:r>
          </w:p>
        </w:tc>
        <w:tc>
          <w:tcPr>
            <w:tcW w:w="7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无要求</w:t>
            </w:r>
          </w:p>
        </w:tc>
        <w:tc>
          <w:tcPr>
            <w:tcW w:w="7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无要求</w:t>
            </w:r>
          </w:p>
        </w:tc>
        <w:tc>
          <w:tcPr>
            <w:tcW w:w="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生源地或常住户口为广西的人员</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主要从水利工程等相关工作</w:t>
            </w:r>
          </w:p>
        </w:tc>
        <w:tc>
          <w:tcPr>
            <w:tcW w:w="18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河池市金城江区水利局公开招聘政府购买服务岗位人员工作领导小组</w:t>
            </w:r>
          </w:p>
        </w:tc>
        <w:tc>
          <w:tcPr>
            <w:tcW w:w="12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0778-2201806</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河池市文体路2号，邮编：547000</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具备水利专业技术职称优先考虑。</w:t>
            </w:r>
          </w:p>
        </w:tc>
      </w:tr>
      <w:tr>
        <w:tblPrEx>
          <w:tblLayout w:type="fixed"/>
          <w:tblCellMar>
            <w:top w:w="0" w:type="dxa"/>
            <w:left w:w="108" w:type="dxa"/>
            <w:bottom w:w="0" w:type="dxa"/>
            <w:right w:w="108" w:type="dxa"/>
          </w:tblCellMar>
        </w:tblPrEx>
        <w:trPr>
          <w:trHeight w:val="1399" w:hRule="atLeast"/>
        </w:trPr>
        <w:tc>
          <w:tcPr>
            <w:tcW w:w="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0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河池市金城江区拔贡电灌工程管理站</w:t>
            </w:r>
          </w:p>
        </w:tc>
        <w:tc>
          <w:tcPr>
            <w:tcW w:w="7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水利</w:t>
            </w:r>
          </w:p>
        </w:tc>
        <w:tc>
          <w:tcPr>
            <w:tcW w:w="7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9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大专及以上学历</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无要求</w:t>
            </w:r>
          </w:p>
        </w:tc>
        <w:tc>
          <w:tcPr>
            <w:tcW w:w="6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工程管理类专业</w:t>
            </w:r>
          </w:p>
        </w:tc>
        <w:tc>
          <w:tcPr>
            <w:tcW w:w="5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无要求</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18周岁以上，35周岁以下</w:t>
            </w:r>
          </w:p>
        </w:tc>
        <w:tc>
          <w:tcPr>
            <w:tcW w:w="7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无要求</w:t>
            </w:r>
          </w:p>
        </w:tc>
        <w:tc>
          <w:tcPr>
            <w:tcW w:w="7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无要求</w:t>
            </w:r>
          </w:p>
        </w:tc>
        <w:tc>
          <w:tcPr>
            <w:tcW w:w="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生源地或常住户口为广西的人员</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主要从水利工程等相关工作</w:t>
            </w:r>
          </w:p>
        </w:tc>
        <w:tc>
          <w:tcPr>
            <w:tcW w:w="18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河池市金城江区水利局公开招聘政府购买服务岗位人员工作领导小组</w:t>
            </w:r>
          </w:p>
        </w:tc>
        <w:tc>
          <w:tcPr>
            <w:tcW w:w="12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0778-2201806</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河池市文体路2号，邮编：547000</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具备水利专业技术职称优先考虑。</w:t>
            </w:r>
          </w:p>
        </w:tc>
      </w:tr>
      <w:tr>
        <w:tblPrEx>
          <w:tblLayout w:type="fixed"/>
          <w:tblCellMar>
            <w:top w:w="0" w:type="dxa"/>
            <w:left w:w="108" w:type="dxa"/>
            <w:bottom w:w="0" w:type="dxa"/>
            <w:right w:w="108" w:type="dxa"/>
          </w:tblCellMar>
        </w:tblPrEx>
        <w:trPr>
          <w:trHeight w:val="1624" w:hRule="atLeast"/>
        </w:trPr>
        <w:tc>
          <w:tcPr>
            <w:tcW w:w="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00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河池市金城江区拔贡电灌工程管理站</w:t>
            </w:r>
          </w:p>
        </w:tc>
        <w:tc>
          <w:tcPr>
            <w:tcW w:w="7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文职人员</w:t>
            </w:r>
          </w:p>
        </w:tc>
        <w:tc>
          <w:tcPr>
            <w:tcW w:w="70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9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大专及以上学历</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无要求</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中文类专业</w:t>
            </w:r>
          </w:p>
        </w:tc>
        <w:tc>
          <w:tcPr>
            <w:tcW w:w="5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无要求</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18周岁以上，35周岁以下</w:t>
            </w:r>
          </w:p>
        </w:tc>
        <w:tc>
          <w:tcPr>
            <w:tcW w:w="7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无要求</w:t>
            </w:r>
          </w:p>
        </w:tc>
        <w:tc>
          <w:tcPr>
            <w:tcW w:w="7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无要求</w:t>
            </w:r>
          </w:p>
        </w:tc>
        <w:tc>
          <w:tcPr>
            <w:tcW w:w="9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生源地或常住户口为广西的人员</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主要从办公室文秘相关工作</w:t>
            </w:r>
          </w:p>
        </w:tc>
        <w:tc>
          <w:tcPr>
            <w:tcW w:w="18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河池市金城江区水利局公开招聘政府购买服务岗位人员工作领导小组</w:t>
            </w:r>
          </w:p>
        </w:tc>
        <w:tc>
          <w:tcPr>
            <w:tcW w:w="12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0778-2201806</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河池市文体路2号，邮编：547000</w:t>
            </w:r>
          </w:p>
        </w:tc>
        <w:tc>
          <w:tcPr>
            <w:tcW w:w="8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B3065"/>
    <w:rsid w:val="214B306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0"/>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2018-08-29T07:53:00Z</dcterms:created>
  <dc:creator>河池人才网小赵</dc:creator>
  <cp:lastModifiedBy>河池人才网小赵</cp:lastModifiedBy>
  <dcterms:modified xsi:type="dcterms:W3CDTF">2018-08-29T07:54:37Z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