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pacing w:val="-20"/>
          <w:w w:val="93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0"/>
          <w:w w:val="93"/>
          <w:sz w:val="44"/>
          <w:szCs w:val="44"/>
        </w:rPr>
        <w:t>滁州中西医结合医院公开招聘人员岗位计划表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仿宋_GB2312" w:eastAsia="仿宋_GB2312"/>
          <w:b/>
          <w:sz w:val="10"/>
          <w:szCs w:val="10"/>
        </w:rPr>
      </w:pPr>
    </w:p>
    <w:tbl>
      <w:tblPr>
        <w:tblStyle w:val="5"/>
        <w:tblW w:w="10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95"/>
        <w:gridCol w:w="895"/>
        <w:gridCol w:w="1697"/>
        <w:gridCol w:w="1305"/>
        <w:gridCol w:w="1389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招聘岗位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代码</w:t>
            </w:r>
          </w:p>
        </w:tc>
        <w:tc>
          <w:tcPr>
            <w:tcW w:w="8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职数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学历（学位）要求</w:t>
            </w:r>
          </w:p>
        </w:tc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专业要求</w:t>
            </w:r>
          </w:p>
        </w:tc>
        <w:tc>
          <w:tcPr>
            <w:tcW w:w="2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（药学）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30周岁以下（1988年9月13日以后出生）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全日制本科及其以上学历，学士及其以上学位。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（中药学）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须持执业医师证书。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（工作人员）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计算机科学与技术、软件工程、网络工程、信息管理与信息系统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须持有全国计算机等级考试三级及以上证书。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（文秘）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汉语言、新闻学、法律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总务科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（水电工）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中专及其以上学历。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须持水工证或电工证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机电一体化、电气自动化专业毕业或持有多种后勤技术工种等级证书的，可放宽至35周岁（1983年9月13日以后出生）。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（收费员）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35周岁以下（1983年9月13日以后出生）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大学专科及其以上学历。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（急诊科）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45周岁以下（1973年9月13日以后出生）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全日制专科及其以上学历。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须持执业医师证书。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279F9"/>
    <w:rsid w:val="5322256E"/>
    <w:rsid w:val="61C279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2018-09-13T10:07:00Z</dcterms:created>
  <dc:creator>看图说话</dc:creator>
  <cp:lastModifiedBy>xuran</cp:lastModifiedBy>
  <dcterms:modified xsi:type="dcterms:W3CDTF">2018-09-14T08:11:49Z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