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宋体"/>
          <w:bCs/>
          <w:kern w:val="0"/>
          <w:sz w:val="44"/>
          <w:szCs w:val="44"/>
        </w:rPr>
      </w:pPr>
      <w:bookmarkStart w:id="0" w:name="_GoBack"/>
      <w:bookmarkEnd w:id="0"/>
    </w:p>
    <w:p>
      <w:pPr>
        <w:jc w:val="center"/>
        <w:rPr>
          <w:rFonts w:ascii="黑体" w:hAnsi="宋体" w:eastAsia="黑体" w:cs="宋体"/>
          <w:bCs/>
          <w:kern w:val="0"/>
          <w:sz w:val="44"/>
          <w:szCs w:val="44"/>
        </w:rPr>
      </w:pPr>
      <w:r>
        <w:rPr>
          <w:rFonts w:hint="eastAsia" w:ascii="黑体" w:hAnsi="宋体" w:eastAsia="黑体" w:cs="宋体"/>
          <w:bCs/>
          <w:kern w:val="0"/>
          <w:sz w:val="44"/>
          <w:szCs w:val="44"/>
        </w:rPr>
        <w:t>嵊州市卫生和计划生育局下属事业单位公开招聘高层次及紧缺专业卫技人员公告</w:t>
      </w:r>
    </w:p>
    <w:p>
      <w:pPr>
        <w:spacing w:line="480" w:lineRule="exact"/>
        <w:rPr>
          <w:rFonts w:ascii="黑体" w:hAnsi="宋体" w:eastAsia="黑体" w:cs="宋体"/>
          <w:b/>
          <w:bCs/>
          <w:kern w:val="0"/>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根据我市医疗卫生事业发展需要，按照《浙江省事业单位公开招聘人员暂行办法》和《绍兴市事业单位公开招聘工作实施细则（试行）》有关规定，经研究决定公开招聘高层次及紧缺专业卫技人员</w:t>
      </w:r>
      <w:r>
        <w:rPr>
          <w:rFonts w:ascii="仿宋_GB2312" w:eastAsia="仿宋_GB2312"/>
          <w:sz w:val="32"/>
          <w:szCs w:val="32"/>
        </w:rPr>
        <w:t>44</w:t>
      </w:r>
      <w:r>
        <w:rPr>
          <w:rFonts w:hint="eastAsia" w:ascii="仿宋_GB2312" w:eastAsia="仿宋_GB2312"/>
          <w:sz w:val="32"/>
          <w:szCs w:val="32"/>
        </w:rPr>
        <w:t>名。招聘工作有关事项公告如下：</w:t>
      </w:r>
    </w:p>
    <w:p>
      <w:pPr>
        <w:spacing w:line="560" w:lineRule="exact"/>
        <w:ind w:firstLine="640" w:firstLineChars="200"/>
        <w:rPr>
          <w:rFonts w:ascii="黑体" w:eastAsia="黑体"/>
          <w:sz w:val="32"/>
          <w:szCs w:val="32"/>
        </w:rPr>
      </w:pPr>
      <w:r>
        <w:rPr>
          <w:rFonts w:hint="eastAsia" w:ascii="黑体" w:eastAsia="黑体"/>
          <w:sz w:val="32"/>
          <w:szCs w:val="32"/>
        </w:rPr>
        <w:t>一、招聘计划</w:t>
      </w:r>
    </w:p>
    <w:p>
      <w:pPr>
        <w:spacing w:line="560" w:lineRule="exact"/>
        <w:ind w:firstLine="600" w:firstLineChars="200"/>
        <w:rPr>
          <w:rFonts w:ascii="仿宋_GB2312" w:eastAsia="仿宋_GB2312"/>
          <w:spacing w:val="-10"/>
          <w:sz w:val="32"/>
          <w:szCs w:val="32"/>
        </w:rPr>
      </w:pPr>
      <w:r>
        <w:rPr>
          <w:rFonts w:hint="eastAsia" w:ascii="仿宋_GB2312" w:eastAsia="仿宋_GB2312"/>
          <w:spacing w:val="-10"/>
          <w:sz w:val="32"/>
          <w:szCs w:val="32"/>
        </w:rPr>
        <w:t>具体的招聘单位、岗位及条件详见《嵊州市卫生和计划生育局下属事业单位公开招聘高层次及紧缺专业卫技人员岗位表》（附件</w:t>
      </w:r>
      <w:r>
        <w:rPr>
          <w:rFonts w:ascii="仿宋_GB2312" w:eastAsia="仿宋_GB2312"/>
          <w:spacing w:val="-10"/>
          <w:sz w:val="32"/>
          <w:szCs w:val="32"/>
        </w:rPr>
        <w:t>1</w:t>
      </w:r>
      <w:r>
        <w:rPr>
          <w:rFonts w:hint="eastAsia" w:ascii="仿宋_GB2312" w:eastAsia="仿宋_GB2312"/>
          <w:spacing w:val="-10"/>
          <w:sz w:val="32"/>
          <w:szCs w:val="32"/>
        </w:rPr>
        <w:t>）。</w:t>
      </w:r>
    </w:p>
    <w:p>
      <w:pPr>
        <w:spacing w:line="560" w:lineRule="exact"/>
        <w:ind w:firstLine="640" w:firstLineChars="200"/>
        <w:rPr>
          <w:rFonts w:ascii="黑体" w:eastAsia="黑体"/>
          <w:sz w:val="32"/>
          <w:szCs w:val="32"/>
        </w:rPr>
      </w:pPr>
      <w:r>
        <w:rPr>
          <w:rFonts w:hint="eastAsia" w:ascii="黑体" w:eastAsia="黑体"/>
          <w:sz w:val="32"/>
          <w:szCs w:val="32"/>
        </w:rPr>
        <w:t>二、招聘条件</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具有中华人民共和国国籍；</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遵守中华人民共和国宪法、法律；</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具有良好的品行；</w:t>
      </w:r>
    </w:p>
    <w:p>
      <w:pPr>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具有适应岗位要求的身体条件；</w:t>
      </w:r>
    </w:p>
    <w:p>
      <w:pPr>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年龄</w:t>
      </w:r>
      <w:r>
        <w:rPr>
          <w:rFonts w:ascii="仿宋_GB2312" w:eastAsia="仿宋_GB2312"/>
          <w:sz w:val="32"/>
          <w:szCs w:val="32"/>
        </w:rPr>
        <w:t>35</w:t>
      </w:r>
      <w:r>
        <w:rPr>
          <w:rFonts w:hint="eastAsia" w:ascii="仿宋_GB2312" w:eastAsia="仿宋_GB2312"/>
          <w:sz w:val="32"/>
          <w:szCs w:val="32"/>
        </w:rPr>
        <w:t>周岁及以下（</w:t>
      </w:r>
      <w:r>
        <w:rPr>
          <w:rFonts w:ascii="仿宋_GB2312" w:eastAsia="仿宋_GB2312"/>
          <w:sz w:val="32"/>
          <w:szCs w:val="32"/>
        </w:rPr>
        <w:t>1982</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日以后出生），博士研究生学历（学位）或副高及以上专业技术资格人员可放宽到</w:t>
      </w:r>
      <w:r>
        <w:rPr>
          <w:rFonts w:ascii="仿宋_GB2312" w:eastAsia="仿宋_GB2312"/>
          <w:sz w:val="32"/>
          <w:szCs w:val="32"/>
        </w:rPr>
        <w:t>45</w:t>
      </w:r>
      <w:r>
        <w:rPr>
          <w:rFonts w:hint="eastAsia" w:ascii="仿宋_GB2312" w:eastAsia="仿宋_GB2312"/>
          <w:sz w:val="32"/>
          <w:szCs w:val="32"/>
        </w:rPr>
        <w:t>周岁及以下（</w:t>
      </w:r>
      <w:r>
        <w:rPr>
          <w:rFonts w:ascii="仿宋_GB2312" w:eastAsia="仿宋_GB2312"/>
          <w:sz w:val="32"/>
          <w:szCs w:val="32"/>
        </w:rPr>
        <w:t>1972</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日以后出生），以身份证出生日期为准；</w:t>
      </w:r>
    </w:p>
    <w:p>
      <w:pPr>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具有国家承认的国民教育学历系列（以中国高等教育学生信息网查询情况为准），境外学历需经国家教育部中国留学服务中心认证。</w:t>
      </w:r>
    </w:p>
    <w:p>
      <w:pPr>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具备与招聘岗位要求相适应的学历、专业等其他条件</w:t>
      </w:r>
      <w:r>
        <w:rPr>
          <w:rFonts w:ascii="仿宋_GB2312" w:eastAsia="仿宋_GB2312"/>
          <w:sz w:val="32"/>
          <w:szCs w:val="32"/>
        </w:rPr>
        <w:t>(</w:t>
      </w:r>
      <w:r>
        <w:rPr>
          <w:rFonts w:hint="eastAsia" w:ascii="仿宋_GB2312" w:eastAsia="仿宋_GB2312"/>
          <w:sz w:val="32"/>
          <w:szCs w:val="32"/>
        </w:rPr>
        <w:t>详见附件</w:t>
      </w:r>
      <w:r>
        <w:rPr>
          <w:rFonts w:ascii="仿宋_GB2312" w:eastAsia="仿宋_GB2312"/>
          <w:sz w:val="32"/>
          <w:szCs w:val="32"/>
        </w:rPr>
        <w:t>1)</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绍兴市内卫计事业单位在编卫技人员报考按绍兴市卫计委《关于进一步规范全市卫生计生单位卫技人员招聘调配工作的通知》（绍卫计发〔</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197</w:t>
      </w:r>
      <w:r>
        <w:rPr>
          <w:rFonts w:hint="eastAsia" w:ascii="仿宋_GB2312" w:eastAsia="仿宋_GB2312"/>
          <w:sz w:val="32"/>
          <w:szCs w:val="32"/>
        </w:rPr>
        <w:t>号）文件执行，嵊州市卫计系统事业单位在编人员不得报考。</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三、招聘程序与方法</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本次招聘采用报名与资格审查、考试、体检、考察、公示等程序进行。</w:t>
      </w:r>
    </w:p>
    <w:p>
      <w:pPr>
        <w:numPr>
          <w:ilvl w:val="0"/>
          <w:numId w:val="1"/>
        </w:numPr>
        <w:spacing w:line="560" w:lineRule="exact"/>
        <w:rPr>
          <w:rFonts w:ascii="仿宋_GB2312" w:eastAsia="仿宋_GB2312"/>
          <w:b/>
          <w:kern w:val="0"/>
          <w:sz w:val="32"/>
          <w:szCs w:val="32"/>
        </w:rPr>
      </w:pPr>
      <w:r>
        <w:rPr>
          <w:rFonts w:hint="eastAsia" w:ascii="仿宋_GB2312" w:eastAsia="仿宋_GB2312"/>
          <w:b/>
          <w:kern w:val="0"/>
          <w:sz w:val="32"/>
          <w:szCs w:val="32"/>
        </w:rPr>
        <w:t>报名与资格审查</w:t>
      </w:r>
    </w:p>
    <w:p>
      <w:pPr>
        <w:spacing w:line="560" w:lineRule="exact"/>
        <w:ind w:firstLine="790" w:firstLineChars="246"/>
        <w:rPr>
          <w:rFonts w:ascii="仿宋_GB2312" w:eastAsia="仿宋_GB2312"/>
          <w:kern w:val="0"/>
          <w:sz w:val="28"/>
          <w:szCs w:val="28"/>
        </w:rPr>
      </w:pPr>
      <w:r>
        <w:rPr>
          <w:rFonts w:ascii="仿宋_GB2312" w:eastAsia="仿宋_GB2312"/>
          <w:b/>
          <w:kern w:val="0"/>
          <w:sz w:val="32"/>
          <w:szCs w:val="32"/>
        </w:rPr>
        <w:t>1.</w:t>
      </w:r>
      <w:r>
        <w:rPr>
          <w:rFonts w:hint="eastAsia" w:ascii="仿宋_GB2312" w:eastAsia="仿宋_GB2312"/>
          <w:b/>
          <w:kern w:val="0"/>
          <w:sz w:val="32"/>
          <w:szCs w:val="32"/>
        </w:rPr>
        <w:t>报名时间：</w:t>
      </w:r>
      <w:r>
        <w:rPr>
          <w:rFonts w:ascii="仿宋_GB2312" w:eastAsia="仿宋_GB2312"/>
          <w:kern w:val="0"/>
          <w:sz w:val="32"/>
          <w:szCs w:val="32"/>
        </w:rPr>
        <w:t>2018</w:t>
      </w:r>
      <w:r>
        <w:rPr>
          <w:rFonts w:hint="eastAsia" w:ascii="仿宋_GB2312" w:eastAsia="仿宋_GB2312"/>
          <w:kern w:val="0"/>
          <w:sz w:val="32"/>
          <w:szCs w:val="32"/>
        </w:rPr>
        <w:t>年</w:t>
      </w:r>
      <w:r>
        <w:rPr>
          <w:rFonts w:ascii="仿宋_GB2312" w:eastAsia="仿宋_GB2312"/>
          <w:kern w:val="0"/>
          <w:sz w:val="32"/>
          <w:szCs w:val="32"/>
        </w:rPr>
        <w:t>9</w:t>
      </w:r>
      <w:r>
        <w:rPr>
          <w:rFonts w:hint="eastAsia" w:ascii="仿宋_GB2312" w:eastAsia="仿宋_GB2312"/>
          <w:kern w:val="0"/>
          <w:sz w:val="32"/>
          <w:szCs w:val="32"/>
        </w:rPr>
        <w:t>月</w:t>
      </w:r>
      <w:r>
        <w:rPr>
          <w:rFonts w:ascii="仿宋_GB2312" w:eastAsia="仿宋_GB2312"/>
          <w:kern w:val="0"/>
          <w:sz w:val="32"/>
          <w:szCs w:val="32"/>
        </w:rPr>
        <w:t>28</w:t>
      </w:r>
      <w:r>
        <w:rPr>
          <w:rFonts w:hint="eastAsia" w:ascii="仿宋_GB2312" w:eastAsia="仿宋_GB2312"/>
          <w:kern w:val="0"/>
          <w:sz w:val="32"/>
          <w:szCs w:val="32"/>
        </w:rPr>
        <w:t>日至</w:t>
      </w:r>
      <w:r>
        <w:rPr>
          <w:rFonts w:ascii="仿宋_GB2312" w:eastAsia="仿宋_GB2312"/>
          <w:kern w:val="0"/>
          <w:sz w:val="32"/>
          <w:szCs w:val="32"/>
        </w:rPr>
        <w:t>29</w:t>
      </w:r>
      <w:r>
        <w:rPr>
          <w:rFonts w:hint="eastAsia" w:ascii="仿宋_GB2312" w:eastAsia="仿宋_GB2312"/>
          <w:kern w:val="0"/>
          <w:sz w:val="32"/>
          <w:szCs w:val="32"/>
        </w:rPr>
        <w:t>日（</w:t>
      </w:r>
      <w:r>
        <w:rPr>
          <w:rFonts w:ascii="仿宋_GB2312" w:eastAsia="仿宋_GB2312"/>
          <w:kern w:val="0"/>
          <w:sz w:val="32"/>
          <w:szCs w:val="32"/>
        </w:rPr>
        <w:t>9:00—12:00</w:t>
      </w:r>
      <w:r>
        <w:rPr>
          <w:rFonts w:hint="eastAsia" w:ascii="仿宋_GB2312" w:eastAsia="仿宋_GB2312"/>
          <w:kern w:val="0"/>
          <w:sz w:val="32"/>
          <w:szCs w:val="32"/>
        </w:rPr>
        <w:t>，</w:t>
      </w:r>
      <w:r>
        <w:rPr>
          <w:rFonts w:ascii="仿宋_GB2312" w:eastAsia="仿宋_GB2312"/>
          <w:kern w:val="0"/>
          <w:sz w:val="32"/>
          <w:szCs w:val="32"/>
        </w:rPr>
        <w:t>14:30-17:00</w:t>
      </w:r>
      <w:r>
        <w:rPr>
          <w:rFonts w:hint="eastAsia" w:ascii="仿宋_GB2312" w:eastAsia="仿宋_GB2312"/>
          <w:kern w:val="0"/>
          <w:sz w:val="32"/>
          <w:szCs w:val="32"/>
        </w:rPr>
        <w:t>），逾期不再受理。</w:t>
      </w:r>
    </w:p>
    <w:p>
      <w:pPr>
        <w:spacing w:line="560" w:lineRule="exact"/>
        <w:ind w:firstLine="790" w:firstLineChars="246"/>
        <w:rPr>
          <w:rFonts w:ascii="仿宋_GB2312" w:eastAsia="仿宋_GB2312"/>
          <w:kern w:val="0"/>
          <w:sz w:val="32"/>
          <w:szCs w:val="32"/>
        </w:rPr>
      </w:pPr>
      <w:r>
        <w:rPr>
          <w:rFonts w:ascii="仿宋_GB2312" w:eastAsia="仿宋_GB2312"/>
          <w:b/>
          <w:kern w:val="0"/>
          <w:sz w:val="32"/>
          <w:szCs w:val="32"/>
        </w:rPr>
        <w:t>2.</w:t>
      </w:r>
      <w:r>
        <w:rPr>
          <w:rFonts w:hint="eastAsia" w:ascii="仿宋_GB2312" w:eastAsia="仿宋_GB2312"/>
          <w:b/>
          <w:kern w:val="0"/>
          <w:sz w:val="32"/>
          <w:szCs w:val="32"/>
        </w:rPr>
        <w:t>报名地点：</w:t>
      </w:r>
      <w:r>
        <w:rPr>
          <w:rFonts w:hint="eastAsia" w:ascii="仿宋_GB2312" w:eastAsia="仿宋_GB2312"/>
          <w:kern w:val="0"/>
          <w:sz w:val="32"/>
          <w:szCs w:val="32"/>
        </w:rPr>
        <w:t>嵊州市卫计局二号楼组织人事科（越秀一路</w:t>
      </w:r>
      <w:r>
        <w:rPr>
          <w:rFonts w:ascii="仿宋_GB2312" w:eastAsia="仿宋_GB2312"/>
          <w:kern w:val="0"/>
          <w:sz w:val="32"/>
          <w:szCs w:val="32"/>
        </w:rPr>
        <w:t>21</w:t>
      </w:r>
      <w:r>
        <w:rPr>
          <w:rFonts w:hint="eastAsia" w:ascii="仿宋_GB2312" w:eastAsia="仿宋_GB2312"/>
          <w:kern w:val="0"/>
          <w:sz w:val="32"/>
          <w:szCs w:val="32"/>
        </w:rPr>
        <w:t>号）。</w:t>
      </w:r>
    </w:p>
    <w:p>
      <w:pPr>
        <w:spacing w:line="560" w:lineRule="exact"/>
        <w:ind w:firstLine="790" w:firstLineChars="246"/>
        <w:rPr>
          <w:rFonts w:ascii="仿宋_GB2312" w:eastAsia="仿宋_GB2312"/>
          <w:kern w:val="0"/>
          <w:sz w:val="32"/>
          <w:szCs w:val="32"/>
        </w:rPr>
      </w:pPr>
      <w:r>
        <w:rPr>
          <w:rFonts w:ascii="仿宋_GB2312" w:eastAsia="仿宋_GB2312"/>
          <w:b/>
          <w:kern w:val="0"/>
          <w:sz w:val="32"/>
          <w:szCs w:val="32"/>
        </w:rPr>
        <w:t>3.</w:t>
      </w:r>
      <w:r>
        <w:rPr>
          <w:rFonts w:hint="eastAsia" w:ascii="仿宋_GB2312" w:eastAsia="仿宋_GB2312"/>
          <w:b/>
          <w:kern w:val="0"/>
          <w:sz w:val="32"/>
          <w:szCs w:val="32"/>
        </w:rPr>
        <w:t>报名需提供材料：</w:t>
      </w:r>
      <w:r>
        <w:rPr>
          <w:rFonts w:hint="eastAsia" w:ascii="仿宋_GB2312" w:eastAsia="仿宋_GB2312"/>
          <w:kern w:val="0"/>
          <w:sz w:val="32"/>
          <w:szCs w:val="32"/>
        </w:rPr>
        <w:t>每人须自行打印报名表一份，并粘贴近期一寸免冠照片。</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报名者须提供：身份证、毕业证书、教育部学历证书电子注册备案表、规培证书、执业证书（或成绩合格证明）、专业技术资格证书、聘用合同及其他报考岗位所需的证件（证明）原件及复印件。研究生学历毕业生还须提供相应的学位证书、执（专）业资格证书（或成绩单）和全日制普通高校本科学历、学位证书原件及复印件。</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除按上述要求外，留学人员须提供教育部中国留学服务中心出具的境外学历、学位认证书原件及复印件。</w:t>
      </w:r>
      <w:r>
        <w:rPr>
          <w:rFonts w:ascii="仿宋_GB2312" w:hAnsi="宋体" w:eastAsia="仿宋_GB2312" w:cs="宋体"/>
          <w:kern w:val="0"/>
          <w:sz w:val="32"/>
          <w:szCs w:val="32"/>
        </w:rPr>
        <w:t xml:space="preserve"> </w:t>
      </w:r>
    </w:p>
    <w:p>
      <w:pPr>
        <w:spacing w:line="560" w:lineRule="exact"/>
        <w:ind w:firstLine="643" w:firstLineChars="200"/>
        <w:rPr>
          <w:rFonts w:ascii="仿宋_GB2312" w:hAnsi="宋体" w:eastAsia="仿宋_GB2312" w:cs="宋体"/>
          <w:kern w:val="0"/>
          <w:sz w:val="32"/>
          <w:szCs w:val="32"/>
        </w:rPr>
      </w:pPr>
      <w:r>
        <w:rPr>
          <w:rFonts w:ascii="仿宋_GB2312" w:hAnsi="宋体" w:eastAsia="仿宋_GB2312" w:cs="宋体"/>
          <w:b/>
          <w:kern w:val="0"/>
          <w:sz w:val="32"/>
          <w:szCs w:val="32"/>
        </w:rPr>
        <w:t>4.</w:t>
      </w:r>
      <w:r>
        <w:rPr>
          <w:rFonts w:hint="eastAsia" w:ascii="仿宋_GB2312" w:hAnsi="宋体" w:eastAsia="仿宋_GB2312" w:cs="宋体"/>
          <w:b/>
          <w:kern w:val="0"/>
          <w:sz w:val="32"/>
          <w:szCs w:val="32"/>
        </w:rPr>
        <w:t>资格审查。</w:t>
      </w:r>
      <w:r>
        <w:rPr>
          <w:rFonts w:hint="eastAsia" w:ascii="仿宋_GB2312" w:hAnsi="宋体" w:eastAsia="仿宋_GB2312" w:cs="宋体"/>
          <w:kern w:val="0"/>
          <w:sz w:val="32"/>
          <w:szCs w:val="32"/>
        </w:rPr>
        <w:t>根据招聘岗位所需条件对应聘人员提交的报名申请材料进行现场审查，资格审查由卫计局负责，招聘过程中如发现资格不符、提供的资料不实、弄虚作假的，即取消报考资格。</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每人限报一个岗位，多报的岗位无效。同时，考生所报考的岗位一经确认，不得更改。招聘岗位根据实际报名人数开考。</w:t>
      </w:r>
    </w:p>
    <w:p>
      <w:pPr>
        <w:spacing w:line="560" w:lineRule="exact"/>
        <w:ind w:firstLine="640" w:firstLineChars="200"/>
        <w:rPr>
          <w:rFonts w:ascii="仿宋_GB2312" w:eastAsia="仿宋_GB2312"/>
          <w:b/>
          <w:kern w:val="0"/>
          <w:sz w:val="32"/>
          <w:szCs w:val="32"/>
        </w:rPr>
      </w:pPr>
      <w:r>
        <w:rPr>
          <w:rFonts w:hint="eastAsia" w:ascii="仿宋_GB2312" w:hAnsi="宋体" w:eastAsia="仿宋_GB2312" w:cs="宋体"/>
          <w:kern w:val="0"/>
          <w:sz w:val="32"/>
          <w:szCs w:val="32"/>
        </w:rPr>
        <w:t>（</w:t>
      </w:r>
      <w:r>
        <w:rPr>
          <w:rFonts w:hint="eastAsia" w:ascii="仿宋_GB2312" w:hAnsi="宋体" w:eastAsia="仿宋_GB2312" w:cs="宋体"/>
          <w:b/>
          <w:kern w:val="0"/>
          <w:sz w:val="32"/>
          <w:szCs w:val="32"/>
        </w:rPr>
        <w:t>二）</w:t>
      </w:r>
      <w:r>
        <w:rPr>
          <w:rFonts w:hint="eastAsia" w:ascii="仿宋_GB2312" w:eastAsia="仿宋_GB2312"/>
          <w:b/>
          <w:kern w:val="0"/>
          <w:sz w:val="32"/>
          <w:szCs w:val="32"/>
        </w:rPr>
        <w:t>考试</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采用面试形式，面试成绩满分为</w:t>
      </w:r>
      <w:r>
        <w:rPr>
          <w:rFonts w:ascii="仿宋_GB2312" w:eastAsia="仿宋_GB2312"/>
          <w:kern w:val="0"/>
          <w:sz w:val="32"/>
          <w:szCs w:val="32"/>
        </w:rPr>
        <w:t>100</w:t>
      </w:r>
      <w:r>
        <w:rPr>
          <w:rFonts w:hint="eastAsia" w:ascii="仿宋_GB2312" w:eastAsia="仿宋_GB2312"/>
          <w:kern w:val="0"/>
          <w:sz w:val="32"/>
          <w:szCs w:val="32"/>
        </w:rPr>
        <w:t>分，低于</w:t>
      </w:r>
      <w:r>
        <w:rPr>
          <w:rFonts w:ascii="仿宋_GB2312" w:eastAsia="仿宋_GB2312"/>
          <w:kern w:val="0"/>
          <w:sz w:val="32"/>
          <w:szCs w:val="32"/>
        </w:rPr>
        <w:t>60</w:t>
      </w:r>
      <w:r>
        <w:rPr>
          <w:rFonts w:hint="eastAsia" w:ascii="仿宋_GB2312" w:eastAsia="仿宋_GB2312"/>
          <w:kern w:val="0"/>
          <w:sz w:val="32"/>
          <w:szCs w:val="32"/>
        </w:rPr>
        <w:t>分为不合格。面试不合格者，不列入体检、考察对象。面试时间另行通知，如在规定时间内不参加面试的，作自动放弃处理。</w:t>
      </w:r>
    </w:p>
    <w:p>
      <w:pPr>
        <w:spacing w:line="560" w:lineRule="exact"/>
        <w:ind w:firstLine="636" w:firstLineChars="198"/>
        <w:rPr>
          <w:rFonts w:ascii="仿宋_GB2312" w:eastAsia="仿宋_GB2312"/>
          <w:b/>
          <w:sz w:val="32"/>
          <w:szCs w:val="32"/>
        </w:rPr>
      </w:pPr>
      <w:r>
        <w:rPr>
          <w:rFonts w:hint="eastAsia" w:ascii="仿宋_GB2312" w:eastAsia="仿宋_GB2312"/>
          <w:b/>
          <w:sz w:val="32"/>
          <w:szCs w:val="32"/>
        </w:rPr>
        <w:t>（三）体检、考察</w:t>
      </w:r>
    </w:p>
    <w:p>
      <w:pPr>
        <w:spacing w:line="560" w:lineRule="exact"/>
        <w:ind w:firstLine="633" w:firstLineChars="198"/>
        <w:rPr>
          <w:rFonts w:ascii="仿宋_GB2312" w:eastAsia="仿宋_GB2312"/>
          <w:kern w:val="0"/>
          <w:sz w:val="32"/>
          <w:szCs w:val="32"/>
        </w:rPr>
      </w:pPr>
      <w:r>
        <w:rPr>
          <w:rFonts w:hint="eastAsia" w:ascii="仿宋_GB2312" w:eastAsia="仿宋_GB2312"/>
          <w:sz w:val="32"/>
          <w:szCs w:val="32"/>
        </w:rPr>
        <w:t>根据面试成绩从高分到低分按招聘人数等额确定体检、考察对象。</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体检按人社部、国家卫计委、国家公务员局《关于修订〈公务员录用体检通用标准（试行）〉及〈公务员录用体检操作手册（试行）〉有关内容的通知》（人社部发〔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号）政策执行。报考人员不按规定的时间、地点参加体检的，视作放弃体检。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体检合格者参加考察，考察标准参照国家公务员局《关于做好公务员录用考察工作的通知》（国公局发〔</w:t>
      </w:r>
      <w:r>
        <w:rPr>
          <w:rFonts w:ascii="仿宋_GB2312" w:eastAsia="仿宋_GB2312"/>
          <w:sz w:val="32"/>
          <w:szCs w:val="32"/>
        </w:rPr>
        <w:t>2013</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号）规定执行。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体检、考察实施前，国家、省出台新规定的，按新规定执行。如有放弃体检、考察或体检、考察不合格的，在面试合格人员中按成绩从高分到低分依次递补。体检、考察时间另行通知。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（四）公示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体检、考察合格者确定为拟聘用对象，拟聘用人员名单在嵊州政府门户网站公示</w:t>
      </w:r>
      <w:r>
        <w:rPr>
          <w:rFonts w:ascii="仿宋_GB2312" w:eastAsia="仿宋_GB2312"/>
          <w:sz w:val="32"/>
          <w:szCs w:val="32"/>
        </w:rPr>
        <w:t>7</w:t>
      </w:r>
      <w:r>
        <w:rPr>
          <w:rFonts w:hint="eastAsia" w:ascii="仿宋_GB2312" w:eastAsia="仿宋_GB2312"/>
          <w:sz w:val="32"/>
          <w:szCs w:val="32"/>
        </w:rPr>
        <w:t>个工作日。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（五）自主择岗</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招聘岗位需要选择单位的聘用对象</w:t>
      </w:r>
      <w:r>
        <w:rPr>
          <w:rFonts w:hint="eastAsia" w:ascii="仿宋_GB2312" w:hAnsi="宋体" w:eastAsia="仿宋_GB2312" w:cs="宋体"/>
          <w:kern w:val="0"/>
          <w:sz w:val="32"/>
          <w:szCs w:val="32"/>
        </w:rPr>
        <w:t>将根据考试成绩从高分到低分依次自主选择岗位，具体时间另行通知。在规定时间内，未参加岗位选择的或不选岗位的，视为自动放弃，相应岗位不再递补。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（六）聘用</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经公示无异议的，在公示结束后，办理相关手续，试用期按有关规定执行。试用期满后，考核合格者，予以正式聘用；不合格的，取消聘用。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拟聘用对象须各种证件齐全后才能办理聘用手续。有工作单位的拟聘用人员，在聘用之前须与原用人单位解除聘用（劳动）关系后办理聘用手续。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批准聘用的人员必须在规定的时间内报到，逾期不能报到的，或发现有不符合报考资格和聘用条件的，取消聘用资格，相应岗位不再递补。</w:t>
      </w:r>
    </w:p>
    <w:p>
      <w:pPr>
        <w:spacing w:line="560" w:lineRule="exact"/>
        <w:ind w:firstLine="640" w:firstLineChars="200"/>
        <w:rPr>
          <w:rFonts w:ascii="黑体" w:eastAsia="黑体"/>
          <w:sz w:val="32"/>
          <w:szCs w:val="32"/>
        </w:rPr>
      </w:pPr>
      <w:r>
        <w:rPr>
          <w:rFonts w:hint="eastAsia" w:ascii="黑体" w:eastAsia="黑体"/>
          <w:sz w:val="32"/>
          <w:szCs w:val="32"/>
        </w:rPr>
        <w:t>四、其他</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根据嵊市委办发</w:t>
      </w:r>
      <w:r>
        <w:rPr>
          <w:rFonts w:ascii="仿宋_GB2312" w:eastAsia="仿宋_GB2312"/>
          <w:sz w:val="32"/>
          <w:szCs w:val="32"/>
        </w:rPr>
        <w:t>[2015]78</w:t>
      </w:r>
      <w:r>
        <w:rPr>
          <w:rFonts w:hint="eastAsia" w:ascii="仿宋_GB2312" w:eastAsia="仿宋_GB2312"/>
          <w:sz w:val="32"/>
          <w:szCs w:val="32"/>
        </w:rPr>
        <w:t>号等文件规定，经招聘进入事业单位的工作人员</w:t>
      </w:r>
      <w:r>
        <w:rPr>
          <w:rFonts w:ascii="仿宋_GB2312" w:eastAsia="仿宋_GB2312"/>
          <w:sz w:val="32"/>
          <w:szCs w:val="32"/>
        </w:rPr>
        <w:t>5</w:t>
      </w:r>
      <w:r>
        <w:rPr>
          <w:rFonts w:hint="eastAsia" w:ascii="仿宋_GB2312" w:eastAsia="仿宋_GB2312"/>
          <w:sz w:val="32"/>
          <w:szCs w:val="32"/>
        </w:rPr>
        <w:t>年内不得调动。</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本次招聘的信息、实施过程有关情况及拟聘人员公示信息均在嵊州政府门户网站（</w:t>
      </w:r>
      <w:r>
        <w:rPr>
          <w:rFonts w:ascii="仿宋_GB2312" w:eastAsia="仿宋_GB2312"/>
          <w:sz w:val="32"/>
          <w:szCs w:val="32"/>
        </w:rPr>
        <w:t>http://www.szzj.gov.cn/</w:t>
      </w:r>
      <w:r>
        <w:rPr>
          <w:rFonts w:hint="eastAsia" w:ascii="仿宋_GB2312" w:eastAsia="仿宋_GB2312"/>
          <w:sz w:val="32"/>
          <w:szCs w:val="32"/>
        </w:rPr>
        <w:t>）公布。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请应聘者注意浏览，并欢迎社会各界监督。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招聘信息中未尽事宜，由嵊州市卫生和计划生育局按有关规定解释。咨询电话：</w:t>
      </w:r>
      <w:r>
        <w:rPr>
          <w:rFonts w:ascii="仿宋_GB2312" w:eastAsia="仿宋_GB2312"/>
          <w:sz w:val="32"/>
          <w:szCs w:val="32"/>
        </w:rPr>
        <w:t>0575-83332806</w:t>
      </w:r>
      <w:r>
        <w:rPr>
          <w:rFonts w:hint="eastAsia" w:ascii="仿宋_GB2312" w:eastAsia="仿宋_GB2312"/>
          <w:sz w:val="32"/>
          <w:szCs w:val="32"/>
        </w:rPr>
        <w:t>、</w:t>
      </w:r>
      <w:r>
        <w:rPr>
          <w:rFonts w:ascii="仿宋_GB2312" w:eastAsia="仿宋_GB2312"/>
          <w:sz w:val="32"/>
          <w:szCs w:val="32"/>
        </w:rPr>
        <w:t>0575-83339019</w:t>
      </w:r>
      <w:r>
        <w:rPr>
          <w:rFonts w:hint="eastAsia" w:ascii="仿宋_GB2312" w:eastAsia="仿宋_GB2312"/>
          <w:sz w:val="32"/>
          <w:szCs w:val="32"/>
        </w:rPr>
        <w:t>（嵊州市卫计局组织人事科）。</w:t>
      </w:r>
    </w:p>
    <w:p>
      <w:pPr>
        <w:spacing w:line="560" w:lineRule="exact"/>
        <w:ind w:firstLine="640" w:firstLineChars="200"/>
        <w:rPr>
          <w:rFonts w:ascii="仿宋_GB2312" w:eastAsia="仿宋_GB2312"/>
          <w:sz w:val="32"/>
          <w:szCs w:val="32"/>
        </w:rPr>
      </w:pPr>
      <w:r>
        <w:rPr>
          <w:rFonts w:eastAsia="仿宋_GB2312"/>
          <w:sz w:val="32"/>
          <w:szCs w:val="32"/>
        </w:rPr>
        <w:t> </w:t>
      </w:r>
    </w:p>
    <w:p>
      <w:pPr>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附件</w:t>
      </w:r>
      <w:r>
        <w:rPr>
          <w:rFonts w:ascii="仿宋_GB2312" w:eastAsia="仿宋_GB2312"/>
          <w:spacing w:val="-6"/>
          <w:sz w:val="32"/>
          <w:szCs w:val="32"/>
        </w:rPr>
        <w:t>1</w:t>
      </w:r>
      <w:r>
        <w:rPr>
          <w:rFonts w:hint="eastAsia" w:ascii="仿宋_GB2312" w:eastAsia="仿宋_GB2312"/>
          <w:spacing w:val="-6"/>
          <w:sz w:val="32"/>
          <w:szCs w:val="32"/>
        </w:rPr>
        <w:t>：嵊州市卫计局下属事业单位公开招聘高层次及紧缺专业卫技人员岗位表</w:t>
      </w:r>
      <w:r>
        <w:rPr>
          <w:rFonts w:ascii="仿宋_GB2312" w:eastAsia="仿宋_GB2312"/>
          <w:spacing w:val="-6"/>
          <w:sz w:val="32"/>
          <w:szCs w:val="32"/>
        </w:rPr>
        <w:t xml:space="preserve"> </w:t>
      </w:r>
    </w:p>
    <w:p>
      <w:pPr>
        <w:spacing w:line="560" w:lineRule="exact"/>
        <w:ind w:firstLine="616" w:firstLineChars="200"/>
        <w:rPr>
          <w:rFonts w:ascii="仿宋_GB2312" w:eastAsia="仿宋_GB2312"/>
          <w:spacing w:val="-6"/>
          <w:sz w:val="32"/>
          <w:szCs w:val="32"/>
        </w:rPr>
      </w:pPr>
      <w:r>
        <w:rPr>
          <w:rFonts w:hint="eastAsia" w:ascii="仿宋_GB2312" w:eastAsia="仿宋_GB2312"/>
          <w:spacing w:val="-6"/>
          <w:sz w:val="32"/>
          <w:szCs w:val="32"/>
        </w:rPr>
        <w:t>附件</w:t>
      </w:r>
      <w:r>
        <w:rPr>
          <w:rFonts w:ascii="仿宋_GB2312" w:eastAsia="仿宋_GB2312"/>
          <w:spacing w:val="-6"/>
          <w:sz w:val="32"/>
          <w:szCs w:val="32"/>
        </w:rPr>
        <w:t>2</w:t>
      </w:r>
      <w:r>
        <w:rPr>
          <w:rFonts w:hint="eastAsia" w:ascii="仿宋_GB2312" w:eastAsia="仿宋_GB2312"/>
          <w:spacing w:val="-6"/>
          <w:sz w:val="32"/>
          <w:szCs w:val="32"/>
        </w:rPr>
        <w:t>：嵊州市卫计局下属事业单位公开招聘高层次及紧缺专业卫技人员报名表</w:t>
      </w:r>
    </w:p>
    <w:p>
      <w:pPr>
        <w:spacing w:line="560" w:lineRule="exact"/>
        <w:ind w:firstLine="544" w:firstLineChars="200"/>
        <w:rPr>
          <w:rFonts w:ascii="仿宋_GB2312" w:eastAsia="仿宋_GB2312"/>
          <w:spacing w:val="-24"/>
          <w:sz w:val="32"/>
          <w:szCs w:val="32"/>
        </w:rPr>
      </w:pPr>
    </w:p>
    <w:p>
      <w:pPr>
        <w:spacing w:line="560" w:lineRule="exact"/>
        <w:ind w:firstLine="640" w:firstLineChars="200"/>
        <w:jc w:val="right"/>
        <w:rPr>
          <w:rFonts w:ascii="仿宋_GB2312" w:eastAsia="仿宋_GB2312"/>
          <w:sz w:val="32"/>
          <w:szCs w:val="32"/>
        </w:rPr>
      </w:pPr>
      <w:r>
        <w:rPr>
          <w:rFonts w:hint="eastAsia" w:ascii="仿宋_GB2312" w:eastAsia="仿宋_GB2312"/>
          <w:sz w:val="32"/>
          <w:szCs w:val="32"/>
        </w:rPr>
        <w:t>嵊州市卫生和计划生育局</w:t>
      </w:r>
    </w:p>
    <w:p>
      <w:pPr>
        <w:wordWrap w:val="0"/>
        <w:spacing w:line="560" w:lineRule="exact"/>
        <w:ind w:right="480" w:firstLine="640" w:firstLineChars="200"/>
        <w:jc w:val="right"/>
        <w:rPr>
          <w:rFonts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w:t>
      </w:r>
    </w:p>
    <w:p>
      <w:pPr>
        <w:spacing w:line="560" w:lineRule="exact"/>
        <w:rPr>
          <w:rFonts w:ascii="楷体_GB2312" w:eastAsia="楷体_GB2312"/>
          <w:sz w:val="30"/>
          <w:szCs w:val="30"/>
        </w:rPr>
      </w:pPr>
      <w:r>
        <w:rPr>
          <w:rFonts w:ascii="仿宋_GB2312" w:eastAsia="仿宋_GB2312"/>
          <w:color w:val="000000"/>
          <w:sz w:val="32"/>
          <w:szCs w:val="32"/>
        </w:rPr>
        <w:br w:type="page"/>
      </w:r>
      <w:r>
        <w:rPr>
          <w:rFonts w:hint="eastAsia" w:ascii="宋体" w:hAnsi="宋体"/>
          <w:b/>
          <w:spacing w:val="-6"/>
          <w:sz w:val="32"/>
          <w:szCs w:val="32"/>
        </w:rPr>
        <w:t>附件</w:t>
      </w:r>
      <w:r>
        <w:rPr>
          <w:rFonts w:ascii="宋体" w:hAnsi="宋体"/>
          <w:b/>
          <w:spacing w:val="-6"/>
          <w:sz w:val="32"/>
          <w:szCs w:val="32"/>
        </w:rPr>
        <w:t>1</w:t>
      </w:r>
      <w:r>
        <w:rPr>
          <w:rFonts w:hint="eastAsia" w:ascii="宋体" w:hAnsi="宋体"/>
          <w:b/>
          <w:spacing w:val="-6"/>
          <w:sz w:val="32"/>
          <w:szCs w:val="32"/>
        </w:rPr>
        <w:t>：</w:t>
      </w:r>
    </w:p>
    <w:p>
      <w:pPr>
        <w:spacing w:line="560" w:lineRule="exact"/>
        <w:jc w:val="center"/>
        <w:rPr>
          <w:rFonts w:ascii="宋体"/>
          <w:b/>
          <w:spacing w:val="-6"/>
          <w:sz w:val="32"/>
          <w:szCs w:val="32"/>
        </w:rPr>
      </w:pPr>
      <w:r>
        <w:rPr>
          <w:rFonts w:hint="eastAsia" w:ascii="宋体" w:hAnsi="宋体"/>
          <w:b/>
          <w:spacing w:val="-6"/>
          <w:sz w:val="32"/>
          <w:szCs w:val="32"/>
        </w:rPr>
        <w:t>嵊州市卫计局下属事业单位公开招聘高层次及紧缺专业</w:t>
      </w:r>
    </w:p>
    <w:p>
      <w:pPr>
        <w:spacing w:line="560" w:lineRule="exact"/>
        <w:jc w:val="center"/>
        <w:rPr>
          <w:rFonts w:ascii="楷体_GB2312" w:eastAsia="楷体_GB2312"/>
          <w:sz w:val="30"/>
          <w:szCs w:val="30"/>
        </w:rPr>
      </w:pPr>
      <w:r>
        <w:rPr>
          <w:rFonts w:hint="eastAsia" w:ascii="宋体" w:hAnsi="宋体"/>
          <w:b/>
          <w:spacing w:val="-6"/>
          <w:sz w:val="32"/>
          <w:szCs w:val="32"/>
        </w:rPr>
        <w:t>卫技人员岗位表</w:t>
      </w:r>
    </w:p>
    <w:tbl>
      <w:tblPr>
        <w:tblStyle w:val="11"/>
        <w:tblW w:w="10054" w:type="dxa"/>
        <w:tblInd w:w="-601" w:type="dxa"/>
        <w:tblLayout w:type="fixed"/>
        <w:tblCellMar>
          <w:top w:w="0" w:type="dxa"/>
          <w:left w:w="108" w:type="dxa"/>
          <w:bottom w:w="0" w:type="dxa"/>
          <w:right w:w="108" w:type="dxa"/>
        </w:tblCellMar>
      </w:tblPr>
      <w:tblGrid>
        <w:gridCol w:w="870"/>
        <w:gridCol w:w="1050"/>
        <w:gridCol w:w="595"/>
        <w:gridCol w:w="1080"/>
        <w:gridCol w:w="660"/>
        <w:gridCol w:w="969"/>
        <w:gridCol w:w="1568"/>
        <w:gridCol w:w="3262"/>
      </w:tblGrid>
      <w:tr>
        <w:tblPrEx>
          <w:tblLayout w:type="fixed"/>
          <w:tblCellMar>
            <w:top w:w="0" w:type="dxa"/>
            <w:left w:w="108" w:type="dxa"/>
            <w:bottom w:w="0" w:type="dxa"/>
            <w:right w:w="108" w:type="dxa"/>
          </w:tblCellMar>
        </w:tblPrEx>
        <w:trPr>
          <w:trHeight w:val="60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招聘</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岗位</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招聘</w:t>
            </w:r>
            <w:r>
              <w:rPr>
                <w:rFonts w:hint="eastAsia" w:ascii="仿宋_GB2312" w:hAnsi="宋体" w:eastAsia="仿宋_GB2312" w:cs="宋体"/>
                <w:b/>
                <w:bCs/>
                <w:kern w:val="0"/>
                <w:sz w:val="20"/>
                <w:szCs w:val="20"/>
              </w:rPr>
              <w:t>单位</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经费形式</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工作岗位</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招聘人数</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学历要求</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专业</w:t>
            </w:r>
          </w:p>
        </w:tc>
        <w:tc>
          <w:tcPr>
            <w:tcW w:w="326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0"/>
                <w:szCs w:val="20"/>
              </w:rPr>
            </w:pPr>
            <w:r>
              <w:rPr>
                <w:rFonts w:hint="eastAsia" w:ascii="仿宋_GB2312" w:hAnsi="宋体" w:eastAsia="仿宋_GB2312" w:cs="宋体"/>
                <w:b/>
                <w:bCs/>
                <w:kern w:val="0"/>
                <w:sz w:val="20"/>
                <w:szCs w:val="20"/>
              </w:rPr>
              <w:t>其他要求</w:t>
            </w:r>
          </w:p>
        </w:tc>
      </w:tr>
      <w:tr>
        <w:tblPrEx>
          <w:tblLayout w:type="fixed"/>
          <w:tblCellMar>
            <w:top w:w="0" w:type="dxa"/>
            <w:left w:w="108" w:type="dxa"/>
            <w:bottom w:w="0" w:type="dxa"/>
            <w:right w:w="108" w:type="dxa"/>
          </w:tblCellMar>
        </w:tblPrEx>
        <w:trPr>
          <w:trHeight w:val="480" w:hRule="atLeast"/>
        </w:trPr>
        <w:tc>
          <w:tcPr>
            <w:tcW w:w="87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w:t>
            </w:r>
          </w:p>
        </w:tc>
        <w:tc>
          <w:tcPr>
            <w:tcW w:w="1050" w:type="dxa"/>
            <w:tcBorders>
              <w:top w:val="nil"/>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胃肠外科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tc>
        <w:tc>
          <w:tcPr>
            <w:tcW w:w="15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临床医学</w:t>
            </w:r>
          </w:p>
        </w:tc>
        <w:tc>
          <w:tcPr>
            <w:tcW w:w="3262" w:type="dxa"/>
            <w:vMerge w:val="restart"/>
            <w:tcBorders>
              <w:top w:val="nil"/>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全日制普通高校毕业生，三甲医院工作经历、副高以上专业技术资格、资格证书专业为普通外科学，执业范围为外科。</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肛肠外科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62" w:type="dxa"/>
            <w:vMerge w:val="continue"/>
            <w:tcBorders>
              <w:top w:val="nil"/>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3</w:t>
            </w:r>
          </w:p>
        </w:tc>
        <w:tc>
          <w:tcPr>
            <w:tcW w:w="1050" w:type="dxa"/>
            <w:tcBorders>
              <w:top w:val="nil"/>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泌尿外科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tc>
        <w:tc>
          <w:tcPr>
            <w:tcW w:w="15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临床医学</w:t>
            </w:r>
          </w:p>
        </w:tc>
        <w:tc>
          <w:tcPr>
            <w:tcW w:w="3262" w:type="dxa"/>
            <w:vMerge w:val="restart"/>
            <w:tcBorders>
              <w:top w:val="nil"/>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全日制普通高校毕业生，有执业医师证，规培合格证，执业范围为外科。</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4</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胸外科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62" w:type="dxa"/>
            <w:vMerge w:val="continue"/>
            <w:tcBorders>
              <w:top w:val="nil"/>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5</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康复科</w:t>
            </w:r>
          </w:p>
        </w:tc>
        <w:tc>
          <w:tcPr>
            <w:tcW w:w="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临床医学</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全日制普通高校毕业生，有执业医师证，规培合格证，执业范围为康复医学、内科。</w:t>
            </w:r>
          </w:p>
        </w:tc>
      </w:tr>
      <w:tr>
        <w:tblPrEx>
          <w:tblLayout w:type="fixed"/>
          <w:tblCellMar>
            <w:top w:w="0" w:type="dxa"/>
            <w:left w:w="108" w:type="dxa"/>
            <w:bottom w:w="0" w:type="dxa"/>
            <w:right w:w="108" w:type="dxa"/>
          </w:tblCellMar>
        </w:tblPrEx>
        <w:trPr>
          <w:trHeight w:val="932"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6</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kern w:val="0"/>
                <w:sz w:val="20"/>
                <w:szCs w:val="20"/>
              </w:rPr>
              <w:t>骨科</w:t>
            </w:r>
          </w:p>
        </w:tc>
        <w:tc>
          <w:tcPr>
            <w:tcW w:w="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研究生及以上</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外科学</w:t>
            </w:r>
          </w:p>
        </w:tc>
        <w:tc>
          <w:tcPr>
            <w:tcW w:w="3262" w:type="dxa"/>
            <w:tcBorders>
              <w:top w:val="single" w:color="auto" w:sz="4" w:space="0"/>
              <w:left w:val="single" w:color="auto" w:sz="4" w:space="0"/>
              <w:bottom w:val="single" w:color="auto" w:sz="4" w:space="0"/>
              <w:right w:val="single" w:color="auto" w:sz="4" w:space="0"/>
            </w:tcBorders>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全日制普通高校毕业生，有执业医师证，规培合格证，执业范围为外科。</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7</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胃肠外科</w:t>
            </w:r>
          </w:p>
        </w:tc>
        <w:tc>
          <w:tcPr>
            <w:tcW w:w="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969" w:type="dxa"/>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p>
            <w:pPr>
              <w:jc w:val="center"/>
              <w:rPr>
                <w:rFonts w:ascii="宋体" w:cs="宋体"/>
                <w:color w:val="000000"/>
                <w:kern w:val="0"/>
                <w:sz w:val="20"/>
                <w:szCs w:val="20"/>
              </w:rPr>
            </w:pPr>
          </w:p>
        </w:tc>
        <w:tc>
          <w:tcPr>
            <w:tcW w:w="1568" w:type="dxa"/>
            <w:vMerge w:val="restart"/>
            <w:tcBorders>
              <w:top w:val="single" w:color="auto" w:sz="4" w:space="0"/>
              <w:left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临床医学</w:t>
            </w:r>
          </w:p>
          <w:p>
            <w:pPr>
              <w:jc w:val="center"/>
              <w:rPr>
                <w:rFonts w:ascii="宋体" w:cs="宋体"/>
                <w:color w:val="000000"/>
                <w:kern w:val="0"/>
                <w:sz w:val="20"/>
                <w:szCs w:val="20"/>
              </w:rPr>
            </w:pPr>
          </w:p>
        </w:tc>
        <w:tc>
          <w:tcPr>
            <w:tcW w:w="3262" w:type="dxa"/>
            <w:vMerge w:val="restart"/>
            <w:tcBorders>
              <w:top w:val="single" w:color="auto" w:sz="4" w:space="0"/>
              <w:left w:val="single" w:color="auto" w:sz="4" w:space="0"/>
              <w:right w:val="single" w:color="auto" w:sz="4" w:space="0"/>
            </w:tcBorders>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全日制普通高校毕业生，有执业医师证，规培合格证，执业范围为外科。</w:t>
            </w:r>
          </w:p>
          <w:p>
            <w:pPr>
              <w:widowControl/>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8</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肛肠外科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1568" w:type="dxa"/>
            <w:vMerge w:val="continue"/>
            <w:tcBorders>
              <w:left w:val="single" w:color="auto" w:sz="4" w:space="0"/>
              <w:bottom w:val="single" w:color="auto" w:sz="4" w:space="0"/>
              <w:right w:val="single" w:color="auto" w:sz="4" w:space="0"/>
            </w:tcBorders>
            <w:vAlign w:val="center"/>
          </w:tcPr>
          <w:p>
            <w:pPr>
              <w:jc w:val="center"/>
              <w:rPr>
                <w:rFonts w:ascii="宋体" w:cs="宋体"/>
                <w:kern w:val="0"/>
                <w:sz w:val="20"/>
                <w:szCs w:val="20"/>
              </w:rPr>
            </w:pPr>
          </w:p>
        </w:tc>
        <w:tc>
          <w:tcPr>
            <w:tcW w:w="3262" w:type="dxa"/>
            <w:vMerge w:val="continue"/>
            <w:tcBorders>
              <w:left w:val="single" w:color="auto" w:sz="4" w:space="0"/>
              <w:bottom w:val="single" w:color="auto" w:sz="4" w:space="0"/>
              <w:right w:val="single" w:color="auto" w:sz="4" w:space="0"/>
            </w:tcBorders>
          </w:tcPr>
          <w:p>
            <w:pPr>
              <w:widowControl/>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9</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重症医学科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本科及以上</w:t>
            </w: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临床医学</w:t>
            </w:r>
          </w:p>
        </w:tc>
        <w:tc>
          <w:tcPr>
            <w:tcW w:w="3262" w:type="dxa"/>
            <w:tcBorders>
              <w:top w:val="single" w:color="auto" w:sz="4" w:space="0"/>
              <w:left w:val="single" w:color="auto" w:sz="4" w:space="0"/>
              <w:bottom w:val="single" w:color="auto" w:sz="4" w:space="0"/>
              <w:right w:val="single" w:color="auto" w:sz="4" w:space="0"/>
            </w:tcBorders>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全日制普通高校毕业生，有执业医师证，规培合格证，执业范围为内科、重症医学。</w:t>
            </w:r>
          </w:p>
        </w:tc>
      </w:tr>
      <w:tr>
        <w:tblPrEx>
          <w:tblLayout w:type="fixed"/>
          <w:tblCellMar>
            <w:top w:w="0" w:type="dxa"/>
            <w:left w:w="108" w:type="dxa"/>
            <w:bottom w:w="0" w:type="dxa"/>
            <w:right w:w="108" w:type="dxa"/>
          </w:tblCellMar>
        </w:tblPrEx>
        <w:trPr>
          <w:trHeight w:val="9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10</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消化内科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本科及以上</w:t>
            </w: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临床医学</w:t>
            </w:r>
          </w:p>
        </w:tc>
        <w:tc>
          <w:tcPr>
            <w:tcW w:w="3262" w:type="dxa"/>
            <w:tcBorders>
              <w:top w:val="single" w:color="auto" w:sz="4" w:space="0"/>
              <w:left w:val="single" w:color="auto" w:sz="4" w:space="0"/>
              <w:bottom w:val="single" w:color="auto" w:sz="4" w:space="0"/>
              <w:right w:val="single" w:color="auto" w:sz="4" w:space="0"/>
            </w:tcBorders>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全日制普通高校毕业生，有执业医师证，规培合格证，执业范围为内科。</w:t>
            </w:r>
          </w:p>
        </w:tc>
      </w:tr>
      <w:tr>
        <w:tblPrEx>
          <w:tblLayout w:type="fixed"/>
          <w:tblCellMar>
            <w:top w:w="0" w:type="dxa"/>
            <w:left w:w="108" w:type="dxa"/>
            <w:bottom w:w="0" w:type="dxa"/>
            <w:right w:w="108" w:type="dxa"/>
          </w:tblCellMar>
        </w:tblPrEx>
        <w:trPr>
          <w:trHeight w:val="1077"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11</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嵊州市人民医院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麻醉科</w:t>
            </w:r>
          </w:p>
        </w:tc>
        <w:tc>
          <w:tcPr>
            <w:tcW w:w="66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麻醉学、临床医学</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有执业医师证，规培合格证，执业范围为麻醉。</w:t>
            </w:r>
          </w:p>
        </w:tc>
      </w:tr>
      <w:tr>
        <w:tblPrEx>
          <w:tblLayout w:type="fixed"/>
          <w:tblCellMar>
            <w:top w:w="0" w:type="dxa"/>
            <w:left w:w="108" w:type="dxa"/>
            <w:bottom w:w="0" w:type="dxa"/>
            <w:right w:w="108" w:type="dxa"/>
          </w:tblCellMar>
        </w:tblPrEx>
        <w:trPr>
          <w:trHeight w:val="1089"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12</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乳腺外科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1</w:t>
            </w:r>
          </w:p>
        </w:tc>
        <w:tc>
          <w:tcPr>
            <w:tcW w:w="96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0"/>
                <w:szCs w:val="20"/>
              </w:rPr>
            </w:pPr>
            <w:r>
              <w:rPr>
                <w:rFonts w:hint="eastAsia" w:ascii="宋体" w:cs="宋体"/>
                <w:kern w:val="0"/>
                <w:sz w:val="20"/>
                <w:szCs w:val="20"/>
              </w:rPr>
              <w:t>本科及以上</w:t>
            </w: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kern w:val="0"/>
                <w:sz w:val="20"/>
                <w:szCs w:val="20"/>
              </w:rPr>
            </w:pPr>
            <w:r>
              <w:rPr>
                <w:rFonts w:hint="eastAsia" w:ascii="宋体" w:cs="宋体"/>
                <w:kern w:val="0"/>
                <w:sz w:val="20"/>
                <w:szCs w:val="20"/>
              </w:rPr>
              <w:t>临床医学</w:t>
            </w:r>
          </w:p>
        </w:tc>
        <w:tc>
          <w:tcPr>
            <w:tcW w:w="3262" w:type="dxa"/>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20"/>
                <w:szCs w:val="20"/>
              </w:rPr>
            </w:pPr>
            <w:r>
              <w:rPr>
                <w:rFonts w:hint="eastAsia" w:ascii="宋体" w:cs="宋体"/>
                <w:kern w:val="0"/>
                <w:sz w:val="20"/>
                <w:szCs w:val="20"/>
              </w:rPr>
              <w:t>副高以上专业技术资格、资格证书专业为普通外科学，执业范围为外科。</w:t>
            </w:r>
          </w:p>
        </w:tc>
      </w:tr>
      <w:tr>
        <w:tblPrEx>
          <w:tblLayout w:type="fixed"/>
          <w:tblCellMar>
            <w:top w:w="0" w:type="dxa"/>
            <w:left w:w="108" w:type="dxa"/>
            <w:bottom w:w="0" w:type="dxa"/>
            <w:right w:w="108" w:type="dxa"/>
          </w:tblCellMar>
        </w:tblPrEx>
        <w:trPr>
          <w:trHeight w:val="762" w:hRule="atLeast"/>
        </w:trPr>
        <w:tc>
          <w:tcPr>
            <w:tcW w:w="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13</w:t>
            </w:r>
          </w:p>
        </w:tc>
        <w:tc>
          <w:tcPr>
            <w:tcW w:w="1050" w:type="dxa"/>
            <w:vMerge w:val="restart"/>
            <w:tcBorders>
              <w:top w:val="single" w:color="auto" w:sz="4" w:space="0"/>
              <w:left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神经外科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临床医学、中医学、中西医结合</w:t>
            </w:r>
          </w:p>
        </w:tc>
        <w:tc>
          <w:tcPr>
            <w:tcW w:w="3262" w:type="dxa"/>
            <w:vMerge w:val="restart"/>
            <w:tcBorders>
              <w:top w:val="single" w:color="auto" w:sz="4" w:space="0"/>
              <w:left w:val="single" w:color="auto" w:sz="4" w:space="0"/>
              <w:right w:val="single" w:color="auto" w:sz="4" w:space="0"/>
            </w:tcBorders>
            <w:vAlign w:val="center"/>
          </w:tcPr>
          <w:p>
            <w:pPr>
              <w:rPr>
                <w:rFonts w:ascii="宋体" w:cs="宋体"/>
                <w:color w:val="000000"/>
                <w:kern w:val="0"/>
                <w:sz w:val="20"/>
                <w:szCs w:val="20"/>
              </w:rPr>
            </w:pPr>
            <w:r>
              <w:rPr>
                <w:rFonts w:hint="eastAsia" w:ascii="宋体" w:hAnsi="宋体" w:cs="宋体"/>
                <w:color w:val="000000"/>
                <w:kern w:val="0"/>
                <w:sz w:val="20"/>
                <w:szCs w:val="20"/>
              </w:rPr>
              <w:t>全日制普通高校毕业生，</w:t>
            </w:r>
            <w:r>
              <w:rPr>
                <w:rFonts w:hint="eastAsia" w:ascii="宋体" w:hAnsi="宋体" w:cs="宋体"/>
                <w:kern w:val="0"/>
                <w:sz w:val="20"/>
                <w:szCs w:val="20"/>
              </w:rPr>
              <w:t>应聘人员为硕研以上学历的</w:t>
            </w:r>
            <w:r>
              <w:rPr>
                <w:rFonts w:ascii="宋体" w:cs="宋体"/>
                <w:kern w:val="0"/>
                <w:sz w:val="20"/>
                <w:szCs w:val="20"/>
              </w:rPr>
              <w:t>,</w:t>
            </w:r>
            <w:r>
              <w:rPr>
                <w:rFonts w:hint="eastAsia" w:ascii="宋体" w:hAnsi="宋体" w:cs="宋体"/>
                <w:kern w:val="0"/>
                <w:sz w:val="20"/>
                <w:szCs w:val="20"/>
              </w:rPr>
              <w:t>要求本科专业是临床医学、</w:t>
            </w:r>
            <w:r>
              <w:rPr>
                <w:rFonts w:hint="eastAsia" w:ascii="宋体" w:hAnsi="宋体" w:cs="宋体"/>
                <w:color w:val="000000"/>
                <w:kern w:val="0"/>
                <w:sz w:val="20"/>
                <w:szCs w:val="20"/>
              </w:rPr>
              <w:t>中医学、中西医结合</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210" w:hRule="atLeast"/>
        </w:trPr>
        <w:tc>
          <w:tcPr>
            <w:tcW w:w="87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cs="宋体"/>
                <w:kern w:val="0"/>
                <w:sz w:val="20"/>
                <w:szCs w:val="20"/>
              </w:rPr>
            </w:pP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耳鼻咽喉科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62" w:type="dxa"/>
            <w:vMerge w:val="continue"/>
            <w:tcBorders>
              <w:left w:val="single" w:color="auto" w:sz="4" w:space="0"/>
              <w:bottom w:val="single" w:color="auto" w:sz="4" w:space="0"/>
              <w:right w:val="single" w:color="auto" w:sz="4" w:space="0"/>
            </w:tcBorders>
            <w:vAlign w:val="center"/>
          </w:tcPr>
          <w:p>
            <w:pP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41" w:hRule="atLeast"/>
        </w:trPr>
        <w:tc>
          <w:tcPr>
            <w:tcW w:w="87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14</w:t>
            </w:r>
          </w:p>
        </w:tc>
        <w:tc>
          <w:tcPr>
            <w:tcW w:w="1050" w:type="dxa"/>
            <w:vMerge w:val="restart"/>
            <w:tcBorders>
              <w:top w:val="single" w:color="auto" w:sz="4" w:space="0"/>
              <w:left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vMerge w:val="restart"/>
            <w:tcBorders>
              <w:top w:val="single" w:color="auto" w:sz="4" w:space="0"/>
              <w:left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内科</w:t>
            </w:r>
          </w:p>
        </w:tc>
        <w:tc>
          <w:tcPr>
            <w:tcW w:w="66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ascii="宋体" w:hAnsi="宋体" w:cs="宋体"/>
                <w:kern w:val="0"/>
                <w:sz w:val="20"/>
                <w:szCs w:val="20"/>
              </w:rPr>
              <w:t>2</w:t>
            </w:r>
          </w:p>
        </w:tc>
        <w:tc>
          <w:tcPr>
            <w:tcW w:w="969"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p>
            <w:pPr>
              <w:jc w:val="center"/>
              <w:rPr>
                <w:rFonts w:ascii="宋体" w:cs="宋体"/>
                <w:kern w:val="0"/>
                <w:sz w:val="20"/>
                <w:szCs w:val="20"/>
              </w:rPr>
            </w:pPr>
          </w:p>
        </w:tc>
        <w:tc>
          <w:tcPr>
            <w:tcW w:w="1568"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临床医学</w:t>
            </w:r>
          </w:p>
          <w:p>
            <w:pPr>
              <w:jc w:val="center"/>
              <w:rPr>
                <w:rFonts w:ascii="宋体" w:cs="宋体"/>
                <w:kern w:val="0"/>
                <w:sz w:val="20"/>
                <w:szCs w:val="20"/>
              </w:rPr>
            </w:pPr>
          </w:p>
        </w:tc>
        <w:tc>
          <w:tcPr>
            <w:tcW w:w="3262" w:type="dxa"/>
            <w:vMerge w:val="restart"/>
            <w:tcBorders>
              <w:top w:val="single" w:color="auto" w:sz="4" w:space="0"/>
              <w:left w:val="single" w:color="auto" w:sz="4" w:space="0"/>
              <w:right w:val="single" w:color="auto" w:sz="4" w:space="0"/>
            </w:tcBorders>
            <w:vAlign w:val="center"/>
          </w:tcPr>
          <w:p>
            <w:pPr>
              <w:rPr>
                <w:rFonts w:ascii="宋体" w:cs="宋体"/>
                <w:color w:val="000000"/>
                <w:kern w:val="0"/>
                <w:sz w:val="20"/>
                <w:szCs w:val="20"/>
              </w:rPr>
            </w:pPr>
            <w:r>
              <w:rPr>
                <w:rFonts w:hint="eastAsia" w:ascii="宋体" w:hAnsi="宋体" w:cs="宋体"/>
                <w:color w:val="000000"/>
                <w:kern w:val="0"/>
                <w:sz w:val="20"/>
                <w:szCs w:val="20"/>
              </w:rPr>
              <w:t>全日制普通高校毕业生，应</w:t>
            </w:r>
            <w:r>
              <w:rPr>
                <w:rFonts w:hint="eastAsia" w:ascii="宋体" w:hAnsi="宋体" w:cs="宋体"/>
                <w:kern w:val="0"/>
                <w:sz w:val="20"/>
                <w:szCs w:val="20"/>
              </w:rPr>
              <w:t>聘人员为硕研以上学历的</w:t>
            </w:r>
            <w:r>
              <w:rPr>
                <w:rFonts w:ascii="宋体" w:cs="宋体"/>
                <w:kern w:val="0"/>
                <w:sz w:val="20"/>
                <w:szCs w:val="20"/>
              </w:rPr>
              <w:t>,</w:t>
            </w:r>
            <w:r>
              <w:rPr>
                <w:rFonts w:hint="eastAsia" w:ascii="宋体" w:hAnsi="宋体" w:cs="宋体"/>
                <w:kern w:val="0"/>
                <w:sz w:val="20"/>
                <w:szCs w:val="20"/>
              </w:rPr>
              <w:t>要求本科专业是临床医学。　</w:t>
            </w:r>
          </w:p>
        </w:tc>
      </w:tr>
      <w:tr>
        <w:tblPrEx>
          <w:tblLayout w:type="fixed"/>
          <w:tblCellMar>
            <w:top w:w="0" w:type="dxa"/>
            <w:left w:w="108" w:type="dxa"/>
            <w:bottom w:w="0" w:type="dxa"/>
            <w:right w:w="108" w:type="dxa"/>
          </w:tblCellMar>
        </w:tblPrEx>
        <w:trPr>
          <w:trHeight w:val="407" w:hRule="atLeast"/>
        </w:trPr>
        <w:tc>
          <w:tcPr>
            <w:tcW w:w="870" w:type="dxa"/>
            <w:vMerge w:val="continue"/>
            <w:tcBorders>
              <w:left w:val="single" w:color="auto" w:sz="4" w:space="0"/>
              <w:right w:val="single" w:color="auto" w:sz="4" w:space="0"/>
            </w:tcBorders>
            <w:vAlign w:val="center"/>
          </w:tcPr>
          <w:p>
            <w:pPr>
              <w:jc w:val="center"/>
              <w:rPr>
                <w:rFonts w:asci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cs="宋体"/>
                <w:kern w:val="0"/>
                <w:sz w:val="20"/>
                <w:szCs w:val="20"/>
              </w:rPr>
            </w:pPr>
          </w:p>
        </w:tc>
        <w:tc>
          <w:tcPr>
            <w:tcW w:w="595" w:type="dxa"/>
            <w:vMerge w:val="continue"/>
            <w:tcBorders>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08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骨科</w:t>
            </w:r>
          </w:p>
        </w:tc>
        <w:tc>
          <w:tcPr>
            <w:tcW w:w="66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ascii="宋体" w:hAnsi="宋体" w:cs="宋体"/>
                <w:kern w:val="0"/>
                <w:sz w:val="20"/>
                <w:szCs w:val="20"/>
              </w:rPr>
              <w:t>1</w:t>
            </w:r>
          </w:p>
        </w:tc>
        <w:tc>
          <w:tcPr>
            <w:tcW w:w="969" w:type="dxa"/>
            <w:vMerge w:val="continue"/>
            <w:tcBorders>
              <w:left w:val="single" w:color="auto" w:sz="4" w:space="0"/>
              <w:right w:val="single" w:color="auto" w:sz="4" w:space="0"/>
            </w:tcBorders>
            <w:vAlign w:val="center"/>
          </w:tcPr>
          <w:p>
            <w:pPr>
              <w:jc w:val="center"/>
              <w:rPr>
                <w:rFonts w:ascii="宋体" w:cs="宋体"/>
                <w:kern w:val="0"/>
                <w:sz w:val="20"/>
                <w:szCs w:val="20"/>
              </w:rPr>
            </w:pPr>
          </w:p>
        </w:tc>
        <w:tc>
          <w:tcPr>
            <w:tcW w:w="1568" w:type="dxa"/>
            <w:vMerge w:val="continue"/>
            <w:tcBorders>
              <w:left w:val="single" w:color="auto" w:sz="4" w:space="0"/>
              <w:right w:val="single" w:color="auto" w:sz="4" w:space="0"/>
            </w:tcBorders>
            <w:vAlign w:val="center"/>
          </w:tcPr>
          <w:p>
            <w:pPr>
              <w:jc w:val="center"/>
              <w:rPr>
                <w:rFonts w:ascii="宋体" w:cs="宋体"/>
                <w:kern w:val="0"/>
                <w:sz w:val="20"/>
                <w:szCs w:val="20"/>
              </w:rPr>
            </w:pPr>
          </w:p>
        </w:tc>
        <w:tc>
          <w:tcPr>
            <w:tcW w:w="3262" w:type="dxa"/>
            <w:vMerge w:val="continue"/>
            <w:tcBorders>
              <w:top w:val="single" w:color="auto" w:sz="4" w:space="0"/>
              <w:left w:val="single" w:color="auto" w:sz="4" w:space="0"/>
              <w:right w:val="single" w:color="auto" w:sz="4" w:space="0"/>
            </w:tcBorders>
            <w:vAlign w:val="center"/>
          </w:tcPr>
          <w:p>
            <w:pPr>
              <w:rPr>
                <w:rFonts w:ascii="宋体" w:cs="宋体"/>
                <w:kern w:val="0"/>
                <w:sz w:val="20"/>
                <w:szCs w:val="20"/>
              </w:rPr>
            </w:pPr>
          </w:p>
        </w:tc>
      </w:tr>
      <w:tr>
        <w:tblPrEx>
          <w:tblLayout w:type="fixed"/>
          <w:tblCellMar>
            <w:top w:w="0" w:type="dxa"/>
            <w:left w:w="108" w:type="dxa"/>
            <w:bottom w:w="0" w:type="dxa"/>
            <w:right w:w="108" w:type="dxa"/>
          </w:tblCellMar>
        </w:tblPrEx>
        <w:trPr>
          <w:trHeight w:val="424" w:hRule="atLeast"/>
        </w:trPr>
        <w:tc>
          <w:tcPr>
            <w:tcW w:w="870" w:type="dxa"/>
            <w:vMerge w:val="continue"/>
            <w:tcBorders>
              <w:left w:val="single" w:color="auto" w:sz="4" w:space="0"/>
              <w:bottom w:val="nil"/>
              <w:right w:val="single" w:color="auto" w:sz="4" w:space="0"/>
            </w:tcBorders>
            <w:vAlign w:val="center"/>
          </w:tcPr>
          <w:p>
            <w:pPr>
              <w:jc w:val="center"/>
              <w:rPr>
                <w:rFonts w:ascii="宋体" w:cs="宋体"/>
                <w:kern w:val="0"/>
                <w:sz w:val="20"/>
                <w:szCs w:val="20"/>
              </w:rPr>
            </w:pPr>
          </w:p>
        </w:tc>
        <w:tc>
          <w:tcPr>
            <w:tcW w:w="1050" w:type="dxa"/>
            <w:vMerge w:val="restart"/>
            <w:tcBorders>
              <w:top w:val="single" w:color="auto" w:sz="4" w:space="0"/>
              <w:left w:val="nil"/>
              <w:bottom w:val="nil"/>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嵊州市妇保院</w:t>
            </w:r>
          </w:p>
        </w:tc>
        <w:tc>
          <w:tcPr>
            <w:tcW w:w="595" w:type="dxa"/>
            <w:vMerge w:val="restart"/>
            <w:tcBorders>
              <w:top w:val="single" w:color="auto" w:sz="4" w:space="0"/>
              <w:left w:val="nil"/>
              <w:bottom w:val="nil"/>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妇产科</w:t>
            </w:r>
          </w:p>
        </w:tc>
        <w:tc>
          <w:tcPr>
            <w:tcW w:w="66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0"/>
                <w:szCs w:val="20"/>
              </w:rPr>
            </w:pPr>
            <w:r>
              <w:rPr>
                <w:rFonts w:ascii="宋体" w:hAnsi="宋体" w:cs="宋体"/>
                <w:kern w:val="0"/>
                <w:sz w:val="20"/>
                <w:szCs w:val="20"/>
              </w:rPr>
              <w:t>1</w:t>
            </w:r>
          </w:p>
        </w:tc>
        <w:tc>
          <w:tcPr>
            <w:tcW w:w="969" w:type="dxa"/>
            <w:vMerge w:val="continue"/>
            <w:tcBorders>
              <w:left w:val="single" w:color="auto" w:sz="4" w:space="0"/>
              <w:bottom w:val="nil"/>
              <w:right w:val="single" w:color="auto" w:sz="4" w:space="0"/>
            </w:tcBorders>
            <w:vAlign w:val="center"/>
          </w:tcPr>
          <w:p>
            <w:pPr>
              <w:jc w:val="center"/>
              <w:rPr>
                <w:rFonts w:ascii="宋体" w:hAnsi="宋体" w:cs="宋体"/>
                <w:kern w:val="0"/>
                <w:sz w:val="20"/>
                <w:szCs w:val="20"/>
              </w:rPr>
            </w:pPr>
          </w:p>
        </w:tc>
        <w:tc>
          <w:tcPr>
            <w:tcW w:w="1568" w:type="dxa"/>
            <w:vMerge w:val="continue"/>
            <w:tcBorders>
              <w:left w:val="single" w:color="auto" w:sz="4" w:space="0"/>
              <w:bottom w:val="nil"/>
              <w:right w:val="single" w:color="auto" w:sz="4" w:space="0"/>
            </w:tcBorders>
            <w:vAlign w:val="center"/>
          </w:tcPr>
          <w:p>
            <w:pPr>
              <w:jc w:val="center"/>
              <w:rPr>
                <w:rFonts w:ascii="宋体" w:cs="宋体"/>
                <w:kern w:val="0"/>
                <w:sz w:val="20"/>
                <w:szCs w:val="20"/>
              </w:rPr>
            </w:pPr>
          </w:p>
        </w:tc>
        <w:tc>
          <w:tcPr>
            <w:tcW w:w="3262" w:type="dxa"/>
            <w:vMerge w:val="continue"/>
            <w:tcBorders>
              <w:top w:val="single" w:color="auto" w:sz="4" w:space="0"/>
              <w:left w:val="single" w:color="auto" w:sz="4" w:space="0"/>
              <w:bottom w:val="nil"/>
              <w:right w:val="single" w:color="auto" w:sz="4" w:space="0"/>
            </w:tcBorders>
            <w:vAlign w:val="center"/>
          </w:tcPr>
          <w:p>
            <w:pPr>
              <w:rPr>
                <w:rFonts w:ascii="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vMerge w:val="continue"/>
            <w:tcBorders>
              <w:left w:val="single" w:color="auto" w:sz="4" w:space="0"/>
              <w:right w:val="single" w:color="auto" w:sz="4" w:space="0"/>
            </w:tcBorders>
            <w:vAlign w:val="center"/>
          </w:tcPr>
          <w:p>
            <w:pPr>
              <w:widowControl/>
              <w:jc w:val="center"/>
              <w:rPr>
                <w:rFonts w:ascii="宋体" w:cs="宋体"/>
                <w:kern w:val="0"/>
                <w:sz w:val="20"/>
                <w:szCs w:val="20"/>
              </w:rPr>
            </w:pPr>
          </w:p>
        </w:tc>
        <w:tc>
          <w:tcPr>
            <w:tcW w:w="1050" w:type="dxa"/>
            <w:vMerge w:val="continue"/>
            <w:tcBorders>
              <w:left w:val="nil"/>
              <w:right w:val="single" w:color="auto" w:sz="4" w:space="0"/>
            </w:tcBorders>
            <w:vAlign w:val="center"/>
          </w:tcPr>
          <w:p>
            <w:pPr>
              <w:jc w:val="center"/>
              <w:rPr>
                <w:rFonts w:ascii="宋体" w:cs="宋体"/>
                <w:kern w:val="0"/>
                <w:sz w:val="20"/>
                <w:szCs w:val="20"/>
              </w:rPr>
            </w:pPr>
          </w:p>
        </w:tc>
        <w:tc>
          <w:tcPr>
            <w:tcW w:w="595" w:type="dxa"/>
            <w:vMerge w:val="continue"/>
            <w:tcBorders>
              <w:left w:val="nil"/>
              <w:right w:val="single" w:color="auto" w:sz="4" w:space="0"/>
            </w:tcBorders>
            <w:vAlign w:val="center"/>
          </w:tcPr>
          <w:p>
            <w:pPr>
              <w:jc w:val="center"/>
              <w:rPr>
                <w:rFonts w:asci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儿科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568"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3262" w:type="dxa"/>
            <w:vMerge w:val="continue"/>
            <w:tcBorders>
              <w:left w:val="single" w:color="auto" w:sz="4" w:space="0"/>
              <w:right w:val="single" w:color="auto" w:sz="4" w:space="0"/>
            </w:tcBorders>
            <w:vAlign w:val="center"/>
          </w:tcPr>
          <w:p>
            <w:pPr>
              <w:widowControl/>
              <w:rPr>
                <w:rFonts w:ascii="宋体" w:cs="宋体"/>
                <w:kern w:val="0"/>
                <w:sz w:val="20"/>
                <w:szCs w:val="20"/>
              </w:rPr>
            </w:pPr>
          </w:p>
        </w:tc>
      </w:tr>
      <w:tr>
        <w:tblPrEx>
          <w:tblLayout w:type="fixed"/>
          <w:tblCellMar>
            <w:top w:w="0" w:type="dxa"/>
            <w:left w:w="108" w:type="dxa"/>
            <w:bottom w:w="0" w:type="dxa"/>
            <w:right w:w="108" w:type="dxa"/>
          </w:tblCellMar>
        </w:tblPrEx>
        <w:trPr>
          <w:trHeight w:val="455" w:hRule="atLeast"/>
        </w:trPr>
        <w:tc>
          <w:tcPr>
            <w:tcW w:w="870" w:type="dxa"/>
            <w:vMerge w:val="continue"/>
            <w:tcBorders>
              <w:left w:val="single" w:color="auto" w:sz="4" w:space="0"/>
              <w:right w:val="single" w:color="auto" w:sz="4" w:space="0"/>
            </w:tcBorders>
            <w:vAlign w:val="center"/>
          </w:tcPr>
          <w:p>
            <w:pPr>
              <w:widowControl/>
              <w:jc w:val="center"/>
              <w:rPr>
                <w:rFonts w:asci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cs="宋体"/>
                <w:kern w:val="0"/>
                <w:sz w:val="20"/>
                <w:szCs w:val="20"/>
              </w:rPr>
            </w:pPr>
          </w:p>
        </w:tc>
        <w:tc>
          <w:tcPr>
            <w:tcW w:w="595" w:type="dxa"/>
            <w:vMerge w:val="continue"/>
            <w:tcBorders>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内科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568" w:type="dxa"/>
            <w:vMerge w:val="continue"/>
            <w:tcBorders>
              <w:left w:val="single" w:color="auto" w:sz="4" w:space="0"/>
              <w:right w:val="single" w:color="auto" w:sz="4" w:space="0"/>
            </w:tcBorders>
            <w:vAlign w:val="center"/>
          </w:tcPr>
          <w:p>
            <w:pPr>
              <w:widowControl/>
              <w:jc w:val="left"/>
              <w:rPr>
                <w:rFonts w:ascii="宋体" w:cs="宋体"/>
                <w:color w:val="000000"/>
                <w:kern w:val="0"/>
                <w:sz w:val="20"/>
                <w:szCs w:val="20"/>
              </w:rPr>
            </w:pPr>
          </w:p>
        </w:tc>
        <w:tc>
          <w:tcPr>
            <w:tcW w:w="3262" w:type="dxa"/>
            <w:vMerge w:val="continue"/>
            <w:tcBorders>
              <w:left w:val="single" w:color="auto" w:sz="4" w:space="0"/>
              <w:right w:val="single" w:color="auto" w:sz="4" w:space="0"/>
            </w:tcBorders>
            <w:vAlign w:val="center"/>
          </w:tcPr>
          <w:p>
            <w:pPr>
              <w:widowControl/>
              <w:rPr>
                <w:rFonts w:ascii="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嵊州市第五人民医院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临床</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568"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3262" w:type="dxa"/>
            <w:vMerge w:val="continue"/>
            <w:tcBorders>
              <w:left w:val="single" w:color="auto" w:sz="4" w:space="0"/>
              <w:bottom w:val="single" w:color="auto" w:sz="4" w:space="0"/>
              <w:right w:val="single" w:color="auto" w:sz="4" w:space="0"/>
            </w:tcBorders>
            <w:vAlign w:val="center"/>
          </w:tcPr>
          <w:p>
            <w:pPr>
              <w:widowControl/>
              <w:rPr>
                <w:rFonts w:ascii="宋体" w:cs="宋体"/>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15</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骨科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cs="宋体"/>
                <w:kern w:val="0"/>
                <w:sz w:val="20"/>
                <w:szCs w:val="20"/>
              </w:rPr>
              <w:t>2</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研究生及以上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中医骨伤科</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16</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妇科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研究生及以上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中医妇科学</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17</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儿科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研究生及以上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中医儿科学</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18</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外科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研究生及以上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中医外科学</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19</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神经内科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研究生及以上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中医内科学</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480"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20</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康复科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研究生及以上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中医内科学、中西医结合临床</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960" w:hRule="atLeast"/>
        </w:trPr>
        <w:tc>
          <w:tcPr>
            <w:tcW w:w="87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21</w:t>
            </w:r>
          </w:p>
        </w:tc>
        <w:tc>
          <w:tcPr>
            <w:tcW w:w="10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内科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9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tc>
        <w:tc>
          <w:tcPr>
            <w:tcW w:w="156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中医学</w:t>
            </w:r>
          </w:p>
        </w:tc>
        <w:tc>
          <w:tcPr>
            <w:tcW w:w="3262" w:type="dxa"/>
            <w:tcBorders>
              <w:top w:val="nil"/>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全日制普通高校毕业生，应聘人员为硕研以上学历的</w:t>
            </w:r>
            <w:r>
              <w:rPr>
                <w:rFonts w:ascii="宋体" w:cs="宋体"/>
                <w:color w:val="000000"/>
                <w:kern w:val="0"/>
                <w:sz w:val="20"/>
                <w:szCs w:val="20"/>
              </w:rPr>
              <w:t>,</w:t>
            </w:r>
            <w:r>
              <w:rPr>
                <w:rFonts w:hint="eastAsia" w:ascii="宋体" w:hAnsi="宋体" w:cs="宋体"/>
                <w:color w:val="000000"/>
                <w:kern w:val="0"/>
                <w:sz w:val="20"/>
                <w:szCs w:val="20"/>
              </w:rPr>
              <w:t>要求本科专业是中医学。　</w:t>
            </w:r>
          </w:p>
        </w:tc>
      </w:tr>
      <w:tr>
        <w:tblPrEx>
          <w:tblLayout w:type="fixed"/>
          <w:tblCellMar>
            <w:top w:w="0" w:type="dxa"/>
            <w:left w:w="108" w:type="dxa"/>
            <w:bottom w:w="0" w:type="dxa"/>
            <w:right w:w="108" w:type="dxa"/>
          </w:tblCellMar>
        </w:tblPrEx>
        <w:trPr>
          <w:trHeight w:val="480" w:hRule="atLeast"/>
        </w:trPr>
        <w:tc>
          <w:tcPr>
            <w:tcW w:w="870"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22</w:t>
            </w:r>
          </w:p>
        </w:tc>
        <w:tc>
          <w:tcPr>
            <w:tcW w:w="1050" w:type="dxa"/>
            <w:vMerge w:val="restart"/>
            <w:tcBorders>
              <w:top w:val="nil"/>
              <w:left w:val="nil"/>
              <w:right w:val="single" w:color="auto" w:sz="4" w:space="0"/>
            </w:tcBorders>
            <w:vAlign w:val="center"/>
          </w:tcPr>
          <w:p>
            <w:pPr>
              <w:jc w:val="center"/>
              <w:rPr>
                <w:rFonts w:ascii="宋体" w:cs="宋体"/>
                <w:kern w:val="0"/>
                <w:sz w:val="20"/>
                <w:szCs w:val="20"/>
              </w:rPr>
            </w:pPr>
            <w:r>
              <w:rPr>
                <w:rFonts w:hint="eastAsia" w:ascii="宋体" w:hAnsi="宋体" w:cs="宋体"/>
                <w:kern w:val="0"/>
                <w:sz w:val="20"/>
                <w:szCs w:val="20"/>
              </w:rPr>
              <w:t>嵊州市中医院</w:t>
            </w:r>
          </w:p>
        </w:tc>
        <w:tc>
          <w:tcPr>
            <w:tcW w:w="595" w:type="dxa"/>
            <w:vMerge w:val="restart"/>
            <w:tcBorders>
              <w:top w:val="nil"/>
              <w:left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超声科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p>
            <w:pPr>
              <w:jc w:val="center"/>
              <w:rPr>
                <w:rFonts w:ascii="宋体" w:cs="宋体"/>
                <w:kern w:val="0"/>
                <w:sz w:val="20"/>
                <w:szCs w:val="20"/>
              </w:rPr>
            </w:pPr>
          </w:p>
        </w:tc>
        <w:tc>
          <w:tcPr>
            <w:tcW w:w="1568"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医学影像学、临床医学</w:t>
            </w:r>
          </w:p>
          <w:p>
            <w:pPr>
              <w:jc w:val="center"/>
              <w:rPr>
                <w:rFonts w:ascii="宋体" w:cs="宋体"/>
                <w:kern w:val="0"/>
                <w:sz w:val="20"/>
                <w:szCs w:val="20"/>
              </w:rPr>
            </w:pPr>
          </w:p>
        </w:tc>
        <w:tc>
          <w:tcPr>
            <w:tcW w:w="3262" w:type="dxa"/>
            <w:vMerge w:val="restart"/>
            <w:tcBorders>
              <w:top w:val="nil"/>
              <w:left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480" w:hRule="atLeast"/>
        </w:trPr>
        <w:tc>
          <w:tcPr>
            <w:tcW w:w="870" w:type="dxa"/>
            <w:vMerge w:val="continue"/>
            <w:tcBorders>
              <w:left w:val="single" w:color="auto" w:sz="4" w:space="0"/>
              <w:right w:val="single" w:color="auto" w:sz="4" w:space="0"/>
            </w:tcBorders>
            <w:vAlign w:val="center"/>
          </w:tcPr>
          <w:p>
            <w:pPr>
              <w:widowControl/>
              <w:jc w:val="center"/>
              <w:rPr>
                <w:rFonts w:ascii="宋体" w:cs="宋体"/>
                <w:kern w:val="0"/>
                <w:sz w:val="20"/>
                <w:szCs w:val="20"/>
              </w:rPr>
            </w:pPr>
          </w:p>
        </w:tc>
        <w:tc>
          <w:tcPr>
            <w:tcW w:w="1050" w:type="dxa"/>
            <w:vMerge w:val="continue"/>
            <w:tcBorders>
              <w:left w:val="nil"/>
              <w:bottom w:val="single" w:color="auto" w:sz="4" w:space="0"/>
              <w:right w:val="single" w:color="auto" w:sz="4" w:space="0"/>
            </w:tcBorders>
            <w:vAlign w:val="center"/>
          </w:tcPr>
          <w:p>
            <w:pPr>
              <w:widowControl/>
              <w:jc w:val="center"/>
              <w:rPr>
                <w:rFonts w:ascii="宋体" w:cs="宋体"/>
                <w:kern w:val="0"/>
                <w:sz w:val="20"/>
                <w:szCs w:val="20"/>
              </w:rPr>
            </w:pPr>
          </w:p>
        </w:tc>
        <w:tc>
          <w:tcPr>
            <w:tcW w:w="595" w:type="dxa"/>
            <w:vMerge w:val="continue"/>
            <w:tcBorders>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放射科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left w:val="single" w:color="auto" w:sz="4" w:space="0"/>
              <w:right w:val="single" w:color="auto" w:sz="4" w:space="0"/>
            </w:tcBorders>
            <w:vAlign w:val="center"/>
          </w:tcPr>
          <w:p>
            <w:pPr>
              <w:jc w:val="center"/>
              <w:rPr>
                <w:rFonts w:ascii="宋体" w:cs="宋体"/>
                <w:kern w:val="0"/>
                <w:sz w:val="20"/>
                <w:szCs w:val="20"/>
              </w:rPr>
            </w:pPr>
          </w:p>
        </w:tc>
        <w:tc>
          <w:tcPr>
            <w:tcW w:w="1568" w:type="dxa"/>
            <w:vMerge w:val="continue"/>
            <w:tcBorders>
              <w:left w:val="single" w:color="auto" w:sz="4" w:space="0"/>
              <w:right w:val="single" w:color="auto" w:sz="4" w:space="0"/>
            </w:tcBorders>
            <w:vAlign w:val="center"/>
          </w:tcPr>
          <w:p>
            <w:pPr>
              <w:jc w:val="center"/>
              <w:rPr>
                <w:rFonts w:ascii="宋体" w:cs="宋体"/>
                <w:kern w:val="0"/>
                <w:sz w:val="20"/>
                <w:szCs w:val="20"/>
              </w:rPr>
            </w:pPr>
          </w:p>
        </w:tc>
        <w:tc>
          <w:tcPr>
            <w:tcW w:w="3262" w:type="dxa"/>
            <w:vMerge w:val="continue"/>
            <w:tcBorders>
              <w:left w:val="single" w:color="auto" w:sz="4" w:space="0"/>
              <w:right w:val="single" w:color="auto" w:sz="4" w:space="0"/>
            </w:tcBorders>
            <w:vAlign w:val="center"/>
          </w:tcPr>
          <w:p>
            <w:pPr>
              <w:widowControl/>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10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嵊州市第五人民医院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放射科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1568"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p>
        </w:tc>
        <w:tc>
          <w:tcPr>
            <w:tcW w:w="3262" w:type="dxa"/>
            <w:vMerge w:val="continue"/>
            <w:tcBorders>
              <w:left w:val="single" w:color="auto" w:sz="4" w:space="0"/>
              <w:bottom w:val="single" w:color="auto" w:sz="4" w:space="0"/>
              <w:right w:val="single" w:color="auto" w:sz="4" w:space="0"/>
            </w:tcBorders>
            <w:vAlign w:val="center"/>
          </w:tcPr>
          <w:p>
            <w:pPr>
              <w:widowControl/>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87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23</w:t>
            </w:r>
          </w:p>
        </w:tc>
        <w:tc>
          <w:tcPr>
            <w:tcW w:w="10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眼科</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tc>
        <w:tc>
          <w:tcPr>
            <w:tcW w:w="156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眼视光医学、临床医学、中医学</w:t>
            </w:r>
          </w:p>
        </w:tc>
        <w:tc>
          <w:tcPr>
            <w:tcW w:w="3262" w:type="dxa"/>
            <w:tcBorders>
              <w:top w:val="nil"/>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全日制普通高校毕业生，应聘人员为硕研以上学历的</w:t>
            </w:r>
            <w:r>
              <w:rPr>
                <w:rFonts w:ascii="宋体" w:cs="宋体"/>
                <w:color w:val="000000"/>
                <w:kern w:val="0"/>
                <w:sz w:val="20"/>
                <w:szCs w:val="20"/>
              </w:rPr>
              <w:t>,</w:t>
            </w:r>
            <w:r>
              <w:rPr>
                <w:rFonts w:hint="eastAsia" w:ascii="宋体" w:hAnsi="宋体" w:cs="宋体"/>
                <w:color w:val="000000"/>
                <w:kern w:val="0"/>
                <w:sz w:val="20"/>
                <w:szCs w:val="20"/>
              </w:rPr>
              <w:t>要求本科专业是眼视光医学</w:t>
            </w:r>
            <w:r>
              <w:rPr>
                <w:rFonts w:hint="eastAsia" w:ascii="宋体" w:hAnsi="宋体" w:cs="宋体"/>
                <w:kern w:val="0"/>
                <w:sz w:val="20"/>
                <w:szCs w:val="20"/>
              </w:rPr>
              <w:t>、</w:t>
            </w:r>
            <w:r>
              <w:rPr>
                <w:rFonts w:hint="eastAsia" w:ascii="宋体" w:hAnsi="宋体" w:cs="宋体"/>
                <w:color w:val="000000"/>
                <w:kern w:val="0"/>
                <w:sz w:val="20"/>
                <w:szCs w:val="20"/>
              </w:rPr>
              <w:t>临床医学、中医学。　</w:t>
            </w:r>
          </w:p>
        </w:tc>
      </w:tr>
      <w:tr>
        <w:tblPrEx>
          <w:tblLayout w:type="fixed"/>
          <w:tblCellMar>
            <w:top w:w="0" w:type="dxa"/>
            <w:left w:w="108" w:type="dxa"/>
            <w:bottom w:w="0" w:type="dxa"/>
            <w:right w:w="108" w:type="dxa"/>
          </w:tblCellMar>
        </w:tblPrEx>
        <w:trPr>
          <w:trHeight w:val="755"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24</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嵊州市中医院</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推拿科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针灸推拿学</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1097"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25</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嵊州市疾控中心</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全额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慢病健教科</w:t>
            </w:r>
            <w:r>
              <w:rPr>
                <w:rFonts w:ascii="宋体" w:hAnsi="宋体" w:cs="宋体"/>
                <w:color w:val="000000"/>
                <w:kern w:val="0"/>
                <w:sz w:val="20"/>
                <w:szCs w:val="20"/>
              </w:rPr>
              <w:t>/</w:t>
            </w:r>
            <w:r>
              <w:rPr>
                <w:rFonts w:hint="eastAsia" w:ascii="宋体" w:hAnsi="宋体" w:cs="宋体"/>
                <w:color w:val="000000"/>
                <w:kern w:val="0"/>
                <w:sz w:val="20"/>
                <w:szCs w:val="20"/>
              </w:rPr>
              <w:t>防疫科</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2</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预防医学</w:t>
            </w:r>
          </w:p>
        </w:tc>
        <w:tc>
          <w:tcPr>
            <w:tcW w:w="3262"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20"/>
                <w:szCs w:val="20"/>
              </w:rPr>
            </w:pPr>
            <w:r>
              <w:rPr>
                <w:rFonts w:hint="eastAsia" w:ascii="宋体" w:hAnsi="宋体" w:cs="宋体"/>
                <w:color w:val="000000"/>
                <w:kern w:val="0"/>
                <w:sz w:val="20"/>
                <w:szCs w:val="20"/>
              </w:rPr>
              <w:t>全日制普通高校毕业生。</w:t>
            </w:r>
          </w:p>
        </w:tc>
      </w:tr>
      <w:tr>
        <w:tblPrEx>
          <w:tblLayout w:type="fixed"/>
          <w:tblCellMar>
            <w:top w:w="0" w:type="dxa"/>
            <w:left w:w="108" w:type="dxa"/>
            <w:bottom w:w="0" w:type="dxa"/>
            <w:right w:w="108" w:type="dxa"/>
          </w:tblCellMar>
        </w:tblPrEx>
        <w:trPr>
          <w:trHeight w:val="892" w:hRule="atLeast"/>
        </w:trPr>
        <w:tc>
          <w:tcPr>
            <w:tcW w:w="8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26</w:t>
            </w:r>
          </w:p>
        </w:tc>
        <w:tc>
          <w:tcPr>
            <w:tcW w:w="105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三江街道社区卫生服务中心</w:t>
            </w:r>
          </w:p>
        </w:tc>
        <w:tc>
          <w:tcPr>
            <w:tcW w:w="59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总院</w:t>
            </w:r>
          </w:p>
        </w:tc>
        <w:tc>
          <w:tcPr>
            <w:tcW w:w="6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tc>
        <w:tc>
          <w:tcPr>
            <w:tcW w:w="156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临床医学、医学影像学</w:t>
            </w:r>
          </w:p>
        </w:tc>
        <w:tc>
          <w:tcPr>
            <w:tcW w:w="3262" w:type="dxa"/>
            <w:tcBorders>
              <w:top w:val="single" w:color="auto" w:sz="4" w:space="0"/>
              <w:left w:val="nil"/>
              <w:bottom w:val="single" w:color="auto" w:sz="4" w:space="0"/>
              <w:right w:val="single" w:color="auto" w:sz="4" w:space="0"/>
            </w:tcBorders>
          </w:tcPr>
          <w:p>
            <w:pPr>
              <w:widowControl/>
            </w:pPr>
            <w:r>
              <w:rPr>
                <w:rFonts w:hint="eastAsia" w:ascii="宋体" w:hAnsi="宋体" w:cs="宋体"/>
                <w:kern w:val="0"/>
                <w:sz w:val="20"/>
                <w:szCs w:val="20"/>
              </w:rPr>
              <w:t>副高以上专业技术资格、资格证书专业为超声医学，执业范围为医学影像和放射治疗。</w:t>
            </w:r>
          </w:p>
        </w:tc>
      </w:tr>
      <w:tr>
        <w:tblPrEx>
          <w:tblLayout w:type="fixed"/>
          <w:tblCellMar>
            <w:top w:w="0" w:type="dxa"/>
            <w:left w:w="108" w:type="dxa"/>
            <w:bottom w:w="0" w:type="dxa"/>
            <w:right w:w="108" w:type="dxa"/>
          </w:tblCellMar>
        </w:tblPrEx>
        <w:trPr>
          <w:trHeight w:val="1200" w:hRule="atLeast"/>
        </w:trPr>
        <w:tc>
          <w:tcPr>
            <w:tcW w:w="87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岗位</w:t>
            </w:r>
            <w:r>
              <w:rPr>
                <w:rFonts w:ascii="宋体" w:cs="宋体"/>
                <w:kern w:val="0"/>
                <w:sz w:val="20"/>
                <w:szCs w:val="20"/>
              </w:rPr>
              <w:t>27</w:t>
            </w:r>
          </w:p>
        </w:tc>
        <w:tc>
          <w:tcPr>
            <w:tcW w:w="10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三江街道社区卫生服务中心</w:t>
            </w:r>
          </w:p>
        </w:tc>
        <w:tc>
          <w:tcPr>
            <w:tcW w:w="59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差额</w:t>
            </w:r>
          </w:p>
        </w:tc>
        <w:tc>
          <w:tcPr>
            <w:tcW w:w="10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总院</w:t>
            </w:r>
          </w:p>
        </w:tc>
        <w:tc>
          <w:tcPr>
            <w:tcW w:w="6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969"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本科及以上</w:t>
            </w:r>
          </w:p>
        </w:tc>
        <w:tc>
          <w:tcPr>
            <w:tcW w:w="1568"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临床医学</w:t>
            </w:r>
          </w:p>
        </w:tc>
        <w:tc>
          <w:tcPr>
            <w:tcW w:w="3262" w:type="dxa"/>
            <w:tcBorders>
              <w:top w:val="nil"/>
              <w:left w:val="nil"/>
              <w:bottom w:val="single" w:color="auto" w:sz="4" w:space="0"/>
              <w:right w:val="single" w:color="auto" w:sz="4" w:space="0"/>
            </w:tcBorders>
          </w:tcPr>
          <w:p>
            <w:pPr>
              <w:widowControl/>
            </w:pPr>
            <w:r>
              <w:rPr>
                <w:rFonts w:hint="eastAsia" w:ascii="宋体" w:hAnsi="宋体" w:cs="宋体"/>
                <w:kern w:val="0"/>
                <w:sz w:val="20"/>
                <w:szCs w:val="20"/>
              </w:rPr>
              <w:t>副高以上专业技术资格、资格证书专业为内科学、全科医学，执业范围为内科、全科医学。</w:t>
            </w:r>
          </w:p>
        </w:tc>
      </w:tr>
    </w:tbl>
    <w:p>
      <w:pPr>
        <w:jc w:val="left"/>
        <w:rPr>
          <w:rFonts w:ascii="楷体_GB2312" w:eastAsia="楷体_GB2312"/>
          <w:sz w:val="30"/>
          <w:szCs w:val="30"/>
        </w:rPr>
      </w:pPr>
      <w:r>
        <w:rPr>
          <w:rFonts w:hint="eastAsia" w:ascii="楷体_GB2312" w:eastAsia="楷体_GB2312"/>
          <w:sz w:val="30"/>
          <w:szCs w:val="30"/>
        </w:rPr>
        <w:t>附件</w:t>
      </w:r>
      <w:r>
        <w:rPr>
          <w:rFonts w:ascii="楷体_GB2312" w:eastAsia="楷体_GB2312"/>
          <w:sz w:val="30"/>
          <w:szCs w:val="30"/>
        </w:rPr>
        <w:t>2</w:t>
      </w:r>
    </w:p>
    <w:p>
      <w:pPr>
        <w:jc w:val="center"/>
        <w:rPr>
          <w:b/>
          <w:bCs/>
          <w:sz w:val="32"/>
          <w:szCs w:val="32"/>
        </w:rPr>
      </w:pPr>
      <w:r>
        <w:rPr>
          <w:rFonts w:hint="eastAsia"/>
          <w:b/>
          <w:bCs/>
          <w:sz w:val="32"/>
          <w:szCs w:val="32"/>
        </w:rPr>
        <w:t>嵊州市卫计局下属事业单位公开招聘高层次及紧缺专业</w:t>
      </w:r>
    </w:p>
    <w:p>
      <w:pPr>
        <w:jc w:val="center"/>
        <w:rPr>
          <w:b/>
          <w:bCs/>
          <w:sz w:val="32"/>
          <w:szCs w:val="32"/>
        </w:rPr>
      </w:pPr>
      <w:r>
        <w:rPr>
          <w:rFonts w:hint="eastAsia"/>
          <w:b/>
          <w:bCs/>
          <w:sz w:val="32"/>
          <w:szCs w:val="32"/>
        </w:rPr>
        <w:t>卫技人员报名表</w:t>
      </w:r>
      <w:r>
        <w:rPr>
          <w:rFonts w:ascii="仿宋_GB2312" w:eastAsia="仿宋_GB2312"/>
          <w:sz w:val="24"/>
        </w:rPr>
        <w:t xml:space="preserve">           </w:t>
      </w:r>
      <w:r>
        <w:rPr>
          <w:rFonts w:ascii="黑体" w:eastAsia="黑体"/>
          <w:sz w:val="24"/>
        </w:rPr>
        <w:t xml:space="preserve"> </w:t>
      </w:r>
      <w:r>
        <w:rPr>
          <w:rFonts w:ascii="仿宋_GB2312" w:eastAsia="仿宋_GB2312"/>
          <w:sz w:val="24"/>
        </w:rPr>
        <w:t xml:space="preserve">              </w:t>
      </w:r>
    </w:p>
    <w:tbl>
      <w:tblPr>
        <w:tblStyle w:val="11"/>
        <w:tblW w:w="94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780"/>
        <w:gridCol w:w="819"/>
        <w:gridCol w:w="815"/>
        <w:gridCol w:w="6"/>
        <w:gridCol w:w="856"/>
        <w:gridCol w:w="272"/>
        <w:gridCol w:w="1178"/>
        <w:gridCol w:w="1243"/>
        <w:gridCol w:w="15"/>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635"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1599" w:type="dxa"/>
            <w:gridSpan w:val="2"/>
            <w:vAlign w:val="center"/>
          </w:tcPr>
          <w:p>
            <w:pPr>
              <w:spacing w:line="320" w:lineRule="exact"/>
              <w:jc w:val="center"/>
              <w:rPr>
                <w:rFonts w:ascii="仿宋_GB2312" w:hAnsi="宋体" w:eastAsia="仿宋_GB2312"/>
                <w:sz w:val="24"/>
              </w:rPr>
            </w:pPr>
          </w:p>
        </w:tc>
        <w:tc>
          <w:tcPr>
            <w:tcW w:w="821" w:type="dxa"/>
            <w:gridSpan w:val="2"/>
            <w:vAlign w:val="center"/>
          </w:tcPr>
          <w:p>
            <w:pPr>
              <w:spacing w:line="320" w:lineRule="exact"/>
              <w:jc w:val="center"/>
              <w:rPr>
                <w:rFonts w:ascii="仿宋_GB2312" w:hAnsi="宋体" w:eastAsia="仿宋_GB2312"/>
                <w:bCs/>
                <w:spacing w:val="-14"/>
                <w:sz w:val="24"/>
              </w:rPr>
            </w:pPr>
            <w:r>
              <w:rPr>
                <w:rFonts w:hint="eastAsia" w:ascii="仿宋_GB2312" w:hAnsi="宋体" w:eastAsia="仿宋_GB2312"/>
                <w:spacing w:val="-14"/>
                <w:sz w:val="24"/>
              </w:rPr>
              <w:t>性别</w:t>
            </w:r>
          </w:p>
        </w:tc>
        <w:tc>
          <w:tcPr>
            <w:tcW w:w="856" w:type="dxa"/>
            <w:vAlign w:val="center"/>
          </w:tcPr>
          <w:p>
            <w:pPr>
              <w:spacing w:line="320" w:lineRule="exact"/>
              <w:jc w:val="center"/>
              <w:rPr>
                <w:rFonts w:ascii="仿宋_GB2312" w:hAnsi="宋体" w:eastAsia="仿宋_GB2312"/>
                <w:bCs/>
                <w:sz w:val="24"/>
              </w:rPr>
            </w:pPr>
          </w:p>
        </w:tc>
        <w:tc>
          <w:tcPr>
            <w:tcW w:w="1450" w:type="dxa"/>
            <w:gridSpan w:val="2"/>
            <w:vAlign w:val="center"/>
          </w:tcPr>
          <w:p>
            <w:pPr>
              <w:spacing w:line="320" w:lineRule="exact"/>
              <w:jc w:val="center"/>
              <w:rPr>
                <w:rFonts w:ascii="仿宋_GB2312" w:hAnsi="宋体" w:eastAsia="仿宋_GB2312"/>
                <w:bCs/>
                <w:sz w:val="24"/>
              </w:rPr>
            </w:pPr>
            <w:r>
              <w:rPr>
                <w:rFonts w:hint="eastAsia" w:ascii="仿宋_GB2312" w:hAnsi="宋体" w:eastAsia="仿宋_GB2312"/>
                <w:sz w:val="24"/>
              </w:rPr>
              <w:t>出生年月</w:t>
            </w:r>
          </w:p>
        </w:tc>
        <w:tc>
          <w:tcPr>
            <w:tcW w:w="1258" w:type="dxa"/>
            <w:gridSpan w:val="2"/>
            <w:vAlign w:val="center"/>
          </w:tcPr>
          <w:p>
            <w:pPr>
              <w:spacing w:line="320" w:lineRule="exact"/>
              <w:jc w:val="center"/>
              <w:rPr>
                <w:rFonts w:ascii="仿宋_GB2312" w:hAnsi="宋体" w:eastAsia="仿宋_GB2312"/>
                <w:bCs/>
                <w:sz w:val="24"/>
              </w:rPr>
            </w:pPr>
          </w:p>
        </w:tc>
        <w:tc>
          <w:tcPr>
            <w:tcW w:w="1797" w:type="dxa"/>
            <w:vMerge w:val="restart"/>
            <w:vAlign w:val="center"/>
          </w:tcPr>
          <w:p>
            <w:pPr>
              <w:spacing w:line="320" w:lineRule="exact"/>
              <w:jc w:val="center"/>
              <w:rPr>
                <w:rFonts w:ascii="仿宋_GB2312" w:hAnsi="宋体" w:eastAsia="仿宋_GB2312"/>
                <w:sz w:val="24"/>
              </w:rPr>
            </w:pPr>
            <w:r>
              <w:rPr>
                <w:rFonts w:hint="eastAsia" w:ascii="仿宋_GB2312" w:hAnsi="宋体" w:eastAsia="仿宋_GB2312"/>
                <w:sz w:val="24"/>
              </w:rPr>
              <w:t>照</w:t>
            </w:r>
            <w:r>
              <w:rPr>
                <w:rFonts w:ascii="仿宋_GB2312" w:hAnsi="宋体" w:eastAsia="仿宋_GB2312"/>
                <w:sz w:val="24"/>
              </w:rPr>
              <w:t xml:space="preserve">    </w:t>
            </w:r>
            <w:r>
              <w:rPr>
                <w:rFonts w:hint="eastAsia" w:ascii="仿宋_GB2312" w:hAnsi="宋体" w:eastAsia="仿宋_GB2312"/>
                <w:sz w:val="24"/>
              </w:rPr>
              <w:t>片</w:t>
            </w:r>
          </w:p>
          <w:p>
            <w:pPr>
              <w:spacing w:line="320" w:lineRule="exact"/>
              <w:jc w:val="center"/>
              <w:rPr>
                <w:rFonts w:ascii="仿宋_GB2312" w:hAnsi="宋体" w:eastAsia="仿宋_GB2312"/>
                <w:sz w:val="24"/>
              </w:rPr>
            </w:pPr>
            <w:r>
              <w:rPr>
                <w:rFonts w:hint="eastAsia" w:ascii="仿宋_GB2312" w:hAnsi="宋体" w:eastAsia="仿宋_GB2312"/>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635" w:type="dxa"/>
            <w:vAlign w:val="center"/>
          </w:tcPr>
          <w:p>
            <w:pPr>
              <w:spacing w:line="320" w:lineRule="exact"/>
              <w:jc w:val="center"/>
              <w:rPr>
                <w:rFonts w:ascii="仿宋_GB2312" w:hAnsi="宋体" w:eastAsia="仿宋_GB2312"/>
                <w:bCs/>
                <w:sz w:val="24"/>
              </w:rPr>
            </w:pPr>
            <w:r>
              <w:rPr>
                <w:rFonts w:hint="eastAsia" w:ascii="仿宋_GB2312" w:hAnsi="宋体" w:eastAsia="仿宋_GB2312"/>
                <w:sz w:val="24"/>
              </w:rPr>
              <w:t>身</w:t>
            </w:r>
            <w:r>
              <w:rPr>
                <w:rFonts w:ascii="仿宋_GB2312" w:hAnsi="宋体" w:eastAsia="仿宋_GB2312"/>
                <w:sz w:val="24"/>
              </w:rPr>
              <w:t xml:space="preserve"> </w:t>
            </w:r>
            <w:r>
              <w:rPr>
                <w:rFonts w:hint="eastAsia" w:ascii="仿宋_GB2312" w:hAnsi="宋体" w:eastAsia="仿宋_GB2312"/>
                <w:sz w:val="24"/>
              </w:rPr>
              <w:t>份</w:t>
            </w:r>
            <w:r>
              <w:rPr>
                <w:rFonts w:ascii="仿宋_GB2312" w:hAnsi="宋体" w:eastAsia="仿宋_GB2312"/>
                <w:sz w:val="24"/>
              </w:rPr>
              <w:t xml:space="preserve"> </w:t>
            </w:r>
            <w:r>
              <w:rPr>
                <w:rFonts w:hint="eastAsia" w:ascii="仿宋_GB2312" w:hAnsi="宋体" w:eastAsia="仿宋_GB2312"/>
                <w:sz w:val="24"/>
              </w:rPr>
              <w:t>证</w:t>
            </w:r>
            <w:r>
              <w:rPr>
                <w:rFonts w:ascii="仿宋_GB2312" w:hAnsi="宋体" w:eastAsia="仿宋_GB2312"/>
                <w:sz w:val="24"/>
              </w:rPr>
              <w:t xml:space="preserve"> </w:t>
            </w:r>
            <w:r>
              <w:rPr>
                <w:rFonts w:hint="eastAsia" w:ascii="仿宋_GB2312" w:hAnsi="宋体" w:eastAsia="仿宋_GB2312"/>
                <w:sz w:val="24"/>
              </w:rPr>
              <w:t>号</w:t>
            </w:r>
          </w:p>
        </w:tc>
        <w:tc>
          <w:tcPr>
            <w:tcW w:w="3276" w:type="dxa"/>
            <w:gridSpan w:val="5"/>
            <w:vAlign w:val="center"/>
          </w:tcPr>
          <w:p>
            <w:pPr>
              <w:spacing w:line="320" w:lineRule="exact"/>
              <w:jc w:val="center"/>
              <w:rPr>
                <w:rFonts w:ascii="仿宋_GB2312" w:hAnsi="宋体" w:eastAsia="仿宋_GB2312"/>
                <w:bCs/>
                <w:sz w:val="24"/>
              </w:rPr>
            </w:pPr>
          </w:p>
        </w:tc>
        <w:tc>
          <w:tcPr>
            <w:tcW w:w="1450"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籍贯</w:t>
            </w:r>
          </w:p>
        </w:tc>
        <w:tc>
          <w:tcPr>
            <w:tcW w:w="1258" w:type="dxa"/>
            <w:gridSpan w:val="2"/>
            <w:vAlign w:val="center"/>
          </w:tcPr>
          <w:p>
            <w:pPr>
              <w:spacing w:line="320" w:lineRule="exact"/>
              <w:jc w:val="center"/>
              <w:rPr>
                <w:rFonts w:ascii="仿宋_GB2312" w:hAnsi="宋体" w:eastAsia="仿宋_GB2312"/>
                <w:bCs/>
                <w:sz w:val="24"/>
              </w:rPr>
            </w:pPr>
          </w:p>
        </w:tc>
        <w:tc>
          <w:tcPr>
            <w:tcW w:w="1797" w:type="dxa"/>
            <w:vMerge w:val="continue"/>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1635" w:type="dxa"/>
            <w:vAlign w:val="center"/>
          </w:tcPr>
          <w:p>
            <w:pPr>
              <w:spacing w:line="320" w:lineRule="exact"/>
              <w:jc w:val="center"/>
              <w:rPr>
                <w:rFonts w:ascii="仿宋_GB2312" w:hAnsi="宋体" w:eastAsia="仿宋_GB2312"/>
                <w:spacing w:val="-16"/>
                <w:sz w:val="24"/>
              </w:rPr>
            </w:pPr>
            <w:r>
              <w:rPr>
                <w:rFonts w:hint="eastAsia" w:ascii="仿宋_GB2312" w:hAnsi="宋体" w:eastAsia="仿宋_GB2312"/>
                <w:spacing w:val="-16"/>
                <w:sz w:val="24"/>
              </w:rPr>
              <w:t>婚姻情况</w:t>
            </w:r>
          </w:p>
        </w:tc>
        <w:tc>
          <w:tcPr>
            <w:tcW w:w="780" w:type="dxa"/>
            <w:vAlign w:val="center"/>
          </w:tcPr>
          <w:p>
            <w:pPr>
              <w:spacing w:line="320" w:lineRule="exact"/>
              <w:jc w:val="center"/>
              <w:rPr>
                <w:rFonts w:ascii="仿宋_GB2312" w:hAnsi="宋体" w:eastAsia="仿宋_GB2312"/>
                <w:bCs/>
                <w:sz w:val="24"/>
              </w:rPr>
            </w:pPr>
          </w:p>
        </w:tc>
        <w:tc>
          <w:tcPr>
            <w:tcW w:w="1634" w:type="dxa"/>
            <w:gridSpan w:val="2"/>
            <w:vAlign w:val="center"/>
          </w:tcPr>
          <w:p>
            <w:pPr>
              <w:spacing w:line="320" w:lineRule="exact"/>
              <w:jc w:val="center"/>
              <w:rPr>
                <w:rFonts w:ascii="仿宋_GB2312" w:hAnsi="宋体" w:eastAsia="仿宋_GB2312"/>
                <w:bCs/>
                <w:sz w:val="24"/>
              </w:rPr>
            </w:pPr>
            <w:r>
              <w:rPr>
                <w:rFonts w:hint="eastAsia" w:ascii="仿宋_GB2312" w:hAnsi="宋体" w:eastAsia="仿宋_GB2312"/>
                <w:spacing w:val="-16"/>
                <w:sz w:val="24"/>
              </w:rPr>
              <w:t>是否全日制普通院校毕业生</w:t>
            </w:r>
          </w:p>
        </w:tc>
        <w:tc>
          <w:tcPr>
            <w:tcW w:w="862" w:type="dxa"/>
            <w:gridSpan w:val="2"/>
            <w:vAlign w:val="center"/>
          </w:tcPr>
          <w:p>
            <w:pPr>
              <w:spacing w:line="320" w:lineRule="exact"/>
              <w:jc w:val="center"/>
              <w:rPr>
                <w:rFonts w:ascii="仿宋_GB2312" w:hAnsi="宋体" w:eastAsia="仿宋_GB2312"/>
                <w:bCs/>
                <w:sz w:val="24"/>
              </w:rPr>
            </w:pPr>
          </w:p>
        </w:tc>
        <w:tc>
          <w:tcPr>
            <w:tcW w:w="1450"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是否应届生</w:t>
            </w:r>
          </w:p>
        </w:tc>
        <w:tc>
          <w:tcPr>
            <w:tcW w:w="1258" w:type="dxa"/>
            <w:gridSpan w:val="2"/>
            <w:vAlign w:val="center"/>
          </w:tcPr>
          <w:p>
            <w:pPr>
              <w:spacing w:line="320" w:lineRule="exact"/>
              <w:jc w:val="center"/>
              <w:rPr>
                <w:rFonts w:ascii="仿宋_GB2312" w:hAnsi="宋体" w:eastAsia="仿宋_GB2312"/>
                <w:bCs/>
                <w:sz w:val="24"/>
              </w:rPr>
            </w:pPr>
          </w:p>
        </w:tc>
        <w:tc>
          <w:tcPr>
            <w:tcW w:w="1797" w:type="dxa"/>
            <w:vMerge w:val="continue"/>
            <w:vAlign w:val="center"/>
          </w:tcPr>
          <w:p>
            <w:pPr>
              <w:widowControl/>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635" w:type="dxa"/>
            <w:vAlign w:val="center"/>
          </w:tcPr>
          <w:p>
            <w:pPr>
              <w:spacing w:line="320" w:lineRule="exact"/>
              <w:ind w:firstLine="120" w:firstLineChars="50"/>
              <w:rPr>
                <w:rFonts w:ascii="仿宋_GB2312" w:hAnsi="宋体" w:eastAsia="仿宋_GB2312"/>
                <w:sz w:val="24"/>
              </w:rPr>
            </w:pPr>
            <w:r>
              <w:rPr>
                <w:rFonts w:hint="eastAsia" w:ascii="仿宋_GB2312" w:hAnsi="宋体" w:eastAsia="仿宋_GB2312"/>
                <w:sz w:val="24"/>
              </w:rPr>
              <w:t>最高学历</w:t>
            </w:r>
          </w:p>
        </w:tc>
        <w:tc>
          <w:tcPr>
            <w:tcW w:w="2420" w:type="dxa"/>
            <w:gridSpan w:val="4"/>
            <w:vAlign w:val="center"/>
          </w:tcPr>
          <w:p>
            <w:pPr>
              <w:spacing w:line="320" w:lineRule="exact"/>
              <w:jc w:val="center"/>
              <w:rPr>
                <w:rFonts w:ascii="仿宋_GB2312" w:hAnsi="宋体" w:eastAsia="仿宋_GB2312"/>
                <w:sz w:val="24"/>
              </w:rPr>
            </w:pPr>
          </w:p>
        </w:tc>
        <w:tc>
          <w:tcPr>
            <w:tcW w:w="2306" w:type="dxa"/>
            <w:gridSpan w:val="3"/>
            <w:vAlign w:val="center"/>
          </w:tcPr>
          <w:p>
            <w:pPr>
              <w:spacing w:line="320" w:lineRule="exact"/>
              <w:jc w:val="center"/>
              <w:rPr>
                <w:rFonts w:ascii="仿宋_GB2312" w:hAnsi="宋体" w:eastAsia="仿宋_GB2312"/>
                <w:spacing w:val="-20"/>
                <w:sz w:val="24"/>
              </w:rPr>
            </w:pPr>
            <w:r>
              <w:rPr>
                <w:rFonts w:hint="eastAsia" w:ascii="仿宋_GB2312" w:hAnsi="宋体" w:eastAsia="仿宋_GB2312"/>
                <w:spacing w:val="-20"/>
                <w:sz w:val="24"/>
              </w:rPr>
              <w:t>何时何校何专业毕业</w:t>
            </w:r>
          </w:p>
          <w:p>
            <w:pPr>
              <w:spacing w:line="320" w:lineRule="exact"/>
              <w:jc w:val="center"/>
              <w:rPr>
                <w:rFonts w:ascii="仿宋_GB2312" w:hAnsi="宋体" w:eastAsia="仿宋_GB2312"/>
                <w:spacing w:val="-20"/>
                <w:sz w:val="24"/>
              </w:rPr>
            </w:pPr>
            <w:r>
              <w:rPr>
                <w:rFonts w:hint="eastAsia" w:ascii="仿宋_GB2312" w:hAnsi="宋体" w:eastAsia="仿宋_GB2312"/>
                <w:spacing w:val="-20"/>
                <w:sz w:val="24"/>
              </w:rPr>
              <w:t>（自考、函授等请注明）</w:t>
            </w:r>
            <w:r>
              <w:rPr>
                <w:rFonts w:ascii="仿宋_GB2312" w:hAnsi="宋体" w:eastAsia="仿宋_GB2312"/>
                <w:spacing w:val="-20"/>
                <w:sz w:val="24"/>
              </w:rPr>
              <w:t xml:space="preserve">         </w:t>
            </w:r>
          </w:p>
        </w:tc>
        <w:tc>
          <w:tcPr>
            <w:tcW w:w="3055" w:type="dxa"/>
            <w:gridSpan w:val="3"/>
            <w:vAlign w:val="center"/>
          </w:tcPr>
          <w:p>
            <w:pPr>
              <w:widowControl/>
              <w:spacing w:line="320" w:lineRule="exact"/>
              <w:jc w:val="left"/>
              <w:rPr>
                <w:rFonts w:ascii="仿宋_GB2312" w:hAnsi="宋体" w:eastAsia="仿宋_GB2312"/>
                <w:bCs/>
                <w:sz w:val="24"/>
              </w:rPr>
            </w:pPr>
          </w:p>
          <w:p>
            <w:pPr>
              <w:spacing w:line="32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1635" w:type="dxa"/>
            <w:vAlign w:val="center"/>
          </w:tcPr>
          <w:p>
            <w:pPr>
              <w:spacing w:line="320" w:lineRule="exact"/>
              <w:jc w:val="center"/>
              <w:rPr>
                <w:rFonts w:ascii="仿宋_GB2312" w:hAnsi="宋体" w:eastAsia="仿宋_GB2312"/>
                <w:spacing w:val="-10"/>
                <w:sz w:val="24"/>
              </w:rPr>
            </w:pPr>
            <w:r>
              <w:rPr>
                <w:rFonts w:hint="eastAsia" w:ascii="仿宋_GB2312" w:hAnsi="宋体" w:eastAsia="仿宋_GB2312"/>
                <w:spacing w:val="-10"/>
                <w:sz w:val="24"/>
              </w:rPr>
              <w:t>执业资格种类</w:t>
            </w:r>
          </w:p>
        </w:tc>
        <w:tc>
          <w:tcPr>
            <w:tcW w:w="2420" w:type="dxa"/>
            <w:gridSpan w:val="4"/>
            <w:vAlign w:val="center"/>
          </w:tcPr>
          <w:p>
            <w:pPr>
              <w:spacing w:line="320" w:lineRule="exact"/>
              <w:jc w:val="center"/>
              <w:rPr>
                <w:rFonts w:ascii="仿宋_GB2312" w:hAnsi="宋体" w:eastAsia="仿宋_GB2312"/>
                <w:sz w:val="24"/>
              </w:rPr>
            </w:pPr>
          </w:p>
        </w:tc>
        <w:tc>
          <w:tcPr>
            <w:tcW w:w="2306" w:type="dxa"/>
            <w:gridSpan w:val="3"/>
            <w:vAlign w:val="center"/>
          </w:tcPr>
          <w:p>
            <w:pPr>
              <w:spacing w:line="320" w:lineRule="exact"/>
              <w:ind w:firstLine="240" w:firstLineChars="100"/>
              <w:rPr>
                <w:rFonts w:ascii="仿宋_GB2312" w:hAnsi="宋体" w:eastAsia="仿宋_GB2312"/>
                <w:sz w:val="24"/>
              </w:rPr>
            </w:pPr>
            <w:r>
              <w:rPr>
                <w:rFonts w:hint="eastAsia" w:ascii="仿宋_GB2312" w:hAnsi="宋体" w:eastAsia="仿宋_GB2312"/>
                <w:sz w:val="24"/>
              </w:rPr>
              <w:t>专业技术职务</w:t>
            </w:r>
          </w:p>
        </w:tc>
        <w:tc>
          <w:tcPr>
            <w:tcW w:w="3055" w:type="dxa"/>
            <w:gridSpan w:val="3"/>
            <w:vAlign w:val="center"/>
          </w:tcPr>
          <w:p>
            <w:pPr>
              <w:widowControl/>
              <w:spacing w:line="320" w:lineRule="exact"/>
              <w:jc w:val="left"/>
              <w:rPr>
                <w:rFonts w:ascii="仿宋_GB2312" w:hAnsi="宋体" w:eastAsia="仿宋_GB2312"/>
                <w:sz w:val="24"/>
              </w:rPr>
            </w:pPr>
          </w:p>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35" w:type="dxa"/>
            <w:vMerge w:val="restart"/>
            <w:vAlign w:val="center"/>
          </w:tcPr>
          <w:p>
            <w:pPr>
              <w:spacing w:line="320" w:lineRule="exact"/>
              <w:jc w:val="center"/>
              <w:rPr>
                <w:rFonts w:ascii="仿宋_GB2312" w:hAnsi="宋体" w:eastAsia="仿宋_GB2312"/>
                <w:spacing w:val="40"/>
                <w:sz w:val="24"/>
              </w:rPr>
            </w:pPr>
            <w:r>
              <w:rPr>
                <w:rFonts w:hint="eastAsia" w:ascii="仿宋_GB2312" w:hAnsi="宋体" w:eastAsia="仿宋_GB2312"/>
                <w:spacing w:val="40"/>
                <w:sz w:val="24"/>
              </w:rPr>
              <w:t>通讯地址</w:t>
            </w:r>
          </w:p>
        </w:tc>
        <w:tc>
          <w:tcPr>
            <w:tcW w:w="3548" w:type="dxa"/>
            <w:gridSpan w:val="6"/>
            <w:vMerge w:val="restart"/>
            <w:vAlign w:val="center"/>
          </w:tcPr>
          <w:p>
            <w:pPr>
              <w:spacing w:line="320" w:lineRule="exact"/>
              <w:jc w:val="center"/>
              <w:rPr>
                <w:rFonts w:ascii="仿宋_GB2312" w:hAnsi="宋体" w:eastAsia="仿宋_GB2312"/>
                <w:sz w:val="24"/>
              </w:rPr>
            </w:pPr>
          </w:p>
        </w:tc>
        <w:tc>
          <w:tcPr>
            <w:tcW w:w="1178" w:type="dxa"/>
            <w:vMerge w:val="restart"/>
            <w:vAlign w:val="center"/>
          </w:tcPr>
          <w:p>
            <w:pPr>
              <w:spacing w:line="320" w:lineRule="exact"/>
              <w:jc w:val="center"/>
              <w:rPr>
                <w:rFonts w:ascii="仿宋_GB2312" w:hAnsi="宋体" w:eastAsia="仿宋_GB2312"/>
                <w:spacing w:val="-12"/>
                <w:sz w:val="24"/>
              </w:rPr>
            </w:pPr>
            <w:r>
              <w:rPr>
                <w:rFonts w:hint="eastAsia" w:ascii="仿宋_GB2312" w:hAnsi="宋体" w:eastAsia="仿宋_GB2312"/>
                <w:spacing w:val="-12"/>
                <w:sz w:val="24"/>
              </w:rPr>
              <w:t>联系电话</w:t>
            </w:r>
          </w:p>
        </w:tc>
        <w:tc>
          <w:tcPr>
            <w:tcW w:w="1243"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宅</w:t>
            </w:r>
            <w:r>
              <w:rPr>
                <w:rFonts w:ascii="仿宋_GB2312" w:hAnsi="宋体" w:eastAsia="仿宋_GB2312"/>
                <w:sz w:val="24"/>
              </w:rPr>
              <w:t xml:space="preserve">   </w:t>
            </w:r>
            <w:r>
              <w:rPr>
                <w:rFonts w:hint="eastAsia" w:ascii="仿宋_GB2312" w:hAnsi="宋体" w:eastAsia="仿宋_GB2312"/>
                <w:sz w:val="24"/>
              </w:rPr>
              <w:t>电</w:t>
            </w:r>
          </w:p>
        </w:tc>
        <w:tc>
          <w:tcPr>
            <w:tcW w:w="1812" w:type="dxa"/>
            <w:gridSpan w:val="2"/>
            <w:vAlign w:val="center"/>
          </w:tcPr>
          <w:p>
            <w:pPr>
              <w:spacing w:line="32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exact"/>
        </w:trPr>
        <w:tc>
          <w:tcPr>
            <w:tcW w:w="1635" w:type="dxa"/>
            <w:vMerge w:val="continue"/>
            <w:vAlign w:val="center"/>
          </w:tcPr>
          <w:p>
            <w:pPr>
              <w:widowControl/>
              <w:jc w:val="left"/>
              <w:rPr>
                <w:rFonts w:ascii="仿宋_GB2312" w:hAnsi="宋体" w:eastAsia="仿宋_GB2312"/>
                <w:sz w:val="24"/>
              </w:rPr>
            </w:pPr>
          </w:p>
        </w:tc>
        <w:tc>
          <w:tcPr>
            <w:tcW w:w="3548" w:type="dxa"/>
            <w:gridSpan w:val="6"/>
            <w:vMerge w:val="continue"/>
            <w:vAlign w:val="center"/>
          </w:tcPr>
          <w:p>
            <w:pPr>
              <w:widowControl/>
              <w:jc w:val="left"/>
              <w:rPr>
                <w:rFonts w:ascii="仿宋_GB2312" w:hAnsi="宋体" w:eastAsia="仿宋_GB2312"/>
                <w:sz w:val="24"/>
              </w:rPr>
            </w:pPr>
          </w:p>
        </w:tc>
        <w:tc>
          <w:tcPr>
            <w:tcW w:w="1178" w:type="dxa"/>
            <w:vMerge w:val="continue"/>
            <w:vAlign w:val="center"/>
          </w:tcPr>
          <w:p>
            <w:pPr>
              <w:widowControl/>
              <w:jc w:val="left"/>
              <w:rPr>
                <w:rFonts w:ascii="仿宋_GB2312" w:hAnsi="宋体" w:eastAsia="仿宋_GB2312"/>
                <w:spacing w:val="-12"/>
                <w:sz w:val="24"/>
              </w:rPr>
            </w:pPr>
          </w:p>
        </w:tc>
        <w:tc>
          <w:tcPr>
            <w:tcW w:w="1243" w:type="dxa"/>
            <w:vAlign w:val="center"/>
          </w:tcPr>
          <w:p>
            <w:pPr>
              <w:widowControl/>
              <w:spacing w:line="320" w:lineRule="exact"/>
              <w:jc w:val="center"/>
              <w:rPr>
                <w:rFonts w:ascii="仿宋_GB2312" w:hAnsi="宋体" w:eastAsia="仿宋_GB2312"/>
                <w:sz w:val="24"/>
              </w:rPr>
            </w:pPr>
            <w:r>
              <w:rPr>
                <w:rFonts w:hint="eastAsia" w:ascii="仿宋_GB2312" w:hAnsi="宋体" w:eastAsia="仿宋_GB2312"/>
                <w:sz w:val="24"/>
              </w:rPr>
              <w:t>手</w:t>
            </w:r>
            <w:r>
              <w:rPr>
                <w:rFonts w:ascii="仿宋_GB2312" w:hAnsi="宋体" w:eastAsia="仿宋_GB2312"/>
                <w:sz w:val="24"/>
              </w:rPr>
              <w:t xml:space="preserve">   </w:t>
            </w:r>
            <w:r>
              <w:rPr>
                <w:rFonts w:hint="eastAsia" w:ascii="仿宋_GB2312" w:hAnsi="宋体" w:eastAsia="仿宋_GB2312"/>
                <w:sz w:val="24"/>
              </w:rPr>
              <w:t>机</w:t>
            </w:r>
          </w:p>
        </w:tc>
        <w:tc>
          <w:tcPr>
            <w:tcW w:w="1812" w:type="dxa"/>
            <w:gridSpan w:val="2"/>
            <w:vAlign w:val="center"/>
          </w:tcPr>
          <w:p>
            <w:pPr>
              <w:widowControl/>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 w:hRule="atLeast"/>
        </w:trPr>
        <w:tc>
          <w:tcPr>
            <w:tcW w:w="1635"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现工作单位</w:t>
            </w:r>
          </w:p>
        </w:tc>
        <w:tc>
          <w:tcPr>
            <w:tcW w:w="2414" w:type="dxa"/>
            <w:gridSpan w:val="3"/>
            <w:vAlign w:val="center"/>
          </w:tcPr>
          <w:p>
            <w:pPr>
              <w:widowControl/>
              <w:spacing w:line="320" w:lineRule="exact"/>
              <w:jc w:val="left"/>
              <w:rPr>
                <w:rFonts w:ascii="仿宋_GB2312" w:hAnsi="宋体" w:eastAsia="仿宋_GB2312"/>
                <w:sz w:val="24"/>
              </w:rPr>
            </w:pPr>
          </w:p>
          <w:p>
            <w:pPr>
              <w:spacing w:line="320" w:lineRule="exact"/>
              <w:rPr>
                <w:rFonts w:ascii="仿宋_GB2312" w:hAnsi="宋体" w:eastAsia="仿宋_GB2312"/>
                <w:sz w:val="24"/>
              </w:rPr>
            </w:pPr>
          </w:p>
        </w:tc>
        <w:tc>
          <w:tcPr>
            <w:tcW w:w="1134" w:type="dxa"/>
            <w:gridSpan w:val="3"/>
            <w:vAlign w:val="center"/>
          </w:tcPr>
          <w:p>
            <w:pPr>
              <w:spacing w:line="320" w:lineRule="exact"/>
              <w:jc w:val="center"/>
              <w:rPr>
                <w:rFonts w:ascii="仿宋_GB2312" w:hAnsi="宋体" w:eastAsia="仿宋_GB2312"/>
                <w:spacing w:val="-20"/>
                <w:sz w:val="24"/>
              </w:rPr>
            </w:pPr>
            <w:r>
              <w:rPr>
                <w:rFonts w:hint="eastAsia" w:ascii="仿宋_GB2312" w:hAnsi="宋体" w:eastAsia="仿宋_GB2312"/>
                <w:spacing w:val="-20"/>
                <w:sz w:val="24"/>
              </w:rPr>
              <w:t>工作时间</w:t>
            </w:r>
          </w:p>
        </w:tc>
        <w:tc>
          <w:tcPr>
            <w:tcW w:w="1178" w:type="dxa"/>
            <w:vAlign w:val="center"/>
          </w:tcPr>
          <w:p>
            <w:pPr>
              <w:widowControl/>
              <w:spacing w:line="320" w:lineRule="exact"/>
              <w:jc w:val="left"/>
              <w:rPr>
                <w:rFonts w:ascii="仿宋_GB2312" w:hAnsi="宋体" w:eastAsia="仿宋_GB2312"/>
                <w:sz w:val="24"/>
              </w:rPr>
            </w:pPr>
          </w:p>
          <w:p>
            <w:pPr>
              <w:spacing w:line="320" w:lineRule="exact"/>
              <w:jc w:val="center"/>
              <w:rPr>
                <w:rFonts w:ascii="仿宋_GB2312" w:hAnsi="宋体" w:eastAsia="仿宋_GB2312"/>
                <w:sz w:val="24"/>
              </w:rPr>
            </w:pPr>
          </w:p>
        </w:tc>
        <w:tc>
          <w:tcPr>
            <w:tcW w:w="1243" w:type="dxa"/>
            <w:vAlign w:val="center"/>
          </w:tcPr>
          <w:p>
            <w:pPr>
              <w:widowControl/>
              <w:spacing w:line="320" w:lineRule="exact"/>
              <w:jc w:val="center"/>
              <w:rPr>
                <w:rFonts w:ascii="仿宋_GB2312" w:hAnsi="宋体" w:eastAsia="仿宋_GB2312"/>
                <w:sz w:val="24"/>
              </w:rPr>
            </w:pPr>
            <w:r>
              <w:rPr>
                <w:rFonts w:hint="eastAsia" w:ascii="仿宋_GB2312" w:hAnsi="宋体" w:eastAsia="仿宋_GB2312"/>
                <w:sz w:val="24"/>
              </w:rPr>
              <w:t>是否签订</w:t>
            </w:r>
          </w:p>
          <w:p>
            <w:pPr>
              <w:widowControl/>
              <w:spacing w:line="320" w:lineRule="exact"/>
              <w:jc w:val="center"/>
              <w:rPr>
                <w:rFonts w:ascii="仿宋_GB2312" w:hAnsi="宋体" w:eastAsia="仿宋_GB2312"/>
                <w:sz w:val="24"/>
              </w:rPr>
            </w:pPr>
            <w:r>
              <w:rPr>
                <w:rFonts w:hint="eastAsia" w:ascii="仿宋_GB2312" w:hAnsi="宋体" w:eastAsia="仿宋_GB2312"/>
                <w:sz w:val="24"/>
              </w:rPr>
              <w:t>劳动合同</w:t>
            </w:r>
          </w:p>
        </w:tc>
        <w:tc>
          <w:tcPr>
            <w:tcW w:w="1812" w:type="dxa"/>
            <w:gridSpan w:val="2"/>
            <w:vAlign w:val="center"/>
          </w:tcPr>
          <w:p>
            <w:pPr>
              <w:widowControl/>
              <w:spacing w:line="320" w:lineRule="exact"/>
              <w:jc w:val="left"/>
              <w:rPr>
                <w:rFonts w:ascii="仿宋_GB2312" w:hAnsi="宋体" w:eastAsia="仿宋_GB2312"/>
                <w:sz w:val="24"/>
              </w:rPr>
            </w:pPr>
          </w:p>
          <w:p>
            <w:pPr>
              <w:widowControl/>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rPr>
        <w:tc>
          <w:tcPr>
            <w:tcW w:w="1635" w:type="dxa"/>
            <w:vAlign w:val="center"/>
          </w:tcPr>
          <w:p>
            <w:pPr>
              <w:spacing w:line="320" w:lineRule="exact"/>
              <w:jc w:val="center"/>
              <w:rPr>
                <w:rFonts w:ascii="仿宋_GB2312" w:hAnsi="宋体" w:eastAsia="仿宋_GB2312"/>
                <w:spacing w:val="40"/>
                <w:sz w:val="24"/>
              </w:rPr>
            </w:pPr>
            <w:r>
              <w:rPr>
                <w:rFonts w:hint="eastAsia" w:ascii="仿宋_GB2312" w:hAnsi="宋体" w:eastAsia="仿宋_GB2312"/>
                <w:spacing w:val="40"/>
                <w:sz w:val="24"/>
              </w:rPr>
              <w:t>招聘岗位</w:t>
            </w:r>
          </w:p>
        </w:tc>
        <w:tc>
          <w:tcPr>
            <w:tcW w:w="2414" w:type="dxa"/>
            <w:gridSpan w:val="3"/>
            <w:vAlign w:val="center"/>
          </w:tcPr>
          <w:p>
            <w:pPr>
              <w:widowControl/>
              <w:spacing w:line="320" w:lineRule="exact"/>
              <w:jc w:val="left"/>
              <w:rPr>
                <w:rFonts w:ascii="仿宋_GB2312" w:hAnsi="宋体" w:eastAsia="仿宋_GB2312"/>
                <w:sz w:val="24"/>
              </w:rPr>
            </w:pPr>
          </w:p>
        </w:tc>
        <w:tc>
          <w:tcPr>
            <w:tcW w:w="1134" w:type="dxa"/>
            <w:gridSpan w:val="3"/>
            <w:vAlign w:val="center"/>
          </w:tcPr>
          <w:p>
            <w:pPr>
              <w:widowControl/>
              <w:spacing w:line="320" w:lineRule="exact"/>
              <w:jc w:val="left"/>
              <w:rPr>
                <w:rFonts w:ascii="仿宋_GB2312" w:hAnsi="宋体" w:eastAsia="仿宋_GB2312"/>
                <w:spacing w:val="-20"/>
                <w:sz w:val="24"/>
              </w:rPr>
            </w:pPr>
            <w:r>
              <w:rPr>
                <w:rFonts w:hint="eastAsia" w:ascii="仿宋_GB2312" w:hAnsi="宋体" w:eastAsia="仿宋_GB2312"/>
                <w:spacing w:val="-20"/>
                <w:sz w:val="24"/>
              </w:rPr>
              <w:t>招聘单位</w:t>
            </w:r>
          </w:p>
        </w:tc>
        <w:tc>
          <w:tcPr>
            <w:tcW w:w="4233" w:type="dxa"/>
            <w:gridSpan w:val="4"/>
            <w:vAlign w:val="center"/>
          </w:tcPr>
          <w:p>
            <w:pPr>
              <w:widowControl/>
              <w:spacing w:line="32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0" w:hRule="atLeast"/>
        </w:trPr>
        <w:tc>
          <w:tcPr>
            <w:tcW w:w="1635" w:type="dxa"/>
            <w:vAlign w:val="center"/>
          </w:tcPr>
          <w:p>
            <w:pPr>
              <w:spacing w:line="320" w:lineRule="exact"/>
              <w:jc w:val="center"/>
              <w:rPr>
                <w:rFonts w:ascii="仿宋_GB2312" w:hAnsi="宋体" w:eastAsia="仿宋_GB2312"/>
                <w:sz w:val="24"/>
              </w:rPr>
            </w:pPr>
            <w:r>
              <w:rPr>
                <w:rFonts w:hint="eastAsia" w:ascii="仿宋_GB2312" w:hAnsi="宋体" w:eastAsia="仿宋_GB2312"/>
                <w:sz w:val="24"/>
              </w:rPr>
              <w:t>学习和工作简历（从高中时开始填写）</w:t>
            </w:r>
          </w:p>
        </w:tc>
        <w:tc>
          <w:tcPr>
            <w:tcW w:w="7781" w:type="dxa"/>
            <w:gridSpan w:val="10"/>
          </w:tcPr>
          <w:p>
            <w:pPr>
              <w:spacing w:line="320" w:lineRule="exact"/>
              <w:rPr>
                <w:rFonts w:ascii="仿宋_GB2312" w:hAnsi="宋体" w:eastAsia="仿宋_GB2312"/>
                <w:bCs/>
                <w:sz w:val="24"/>
              </w:rPr>
            </w:pPr>
          </w:p>
          <w:p>
            <w:pPr>
              <w:spacing w:line="32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1635" w:type="dxa"/>
            <w:vAlign w:val="center"/>
          </w:tcPr>
          <w:p>
            <w:pPr>
              <w:spacing w:line="320" w:lineRule="exact"/>
              <w:jc w:val="center"/>
              <w:rPr>
                <w:rFonts w:ascii="仿宋_GB2312" w:hAnsi="宋体" w:eastAsia="仿宋_GB2312"/>
                <w:spacing w:val="-4"/>
                <w:sz w:val="24"/>
              </w:rPr>
            </w:pPr>
            <w:r>
              <w:rPr>
                <w:rFonts w:hint="eastAsia" w:ascii="仿宋_GB2312" w:hAnsi="宋体" w:eastAsia="仿宋_GB2312"/>
                <w:spacing w:val="-4"/>
                <w:sz w:val="24"/>
              </w:rPr>
              <w:t>何时何地何原因受过何种</w:t>
            </w:r>
          </w:p>
          <w:p>
            <w:pPr>
              <w:spacing w:line="320" w:lineRule="exact"/>
              <w:jc w:val="center"/>
              <w:rPr>
                <w:rFonts w:ascii="仿宋_GB2312" w:hAnsi="宋体" w:eastAsia="仿宋_GB2312"/>
                <w:spacing w:val="-4"/>
                <w:sz w:val="24"/>
              </w:rPr>
            </w:pPr>
            <w:r>
              <w:rPr>
                <w:rFonts w:hint="eastAsia" w:ascii="仿宋_GB2312" w:hAnsi="宋体" w:eastAsia="仿宋_GB2312"/>
                <w:spacing w:val="-4"/>
                <w:sz w:val="24"/>
              </w:rPr>
              <w:t>奖励或处分</w:t>
            </w:r>
          </w:p>
        </w:tc>
        <w:tc>
          <w:tcPr>
            <w:tcW w:w="7781" w:type="dxa"/>
            <w:gridSpan w:val="10"/>
          </w:tcPr>
          <w:p>
            <w:pPr>
              <w:spacing w:line="320" w:lineRule="exact"/>
              <w:rPr>
                <w:rFonts w:ascii="仿宋_GB2312" w:hAnsi="宋体" w:eastAsia="仿宋_GB2312"/>
                <w:bCs/>
                <w:sz w:val="24"/>
              </w:rPr>
            </w:pPr>
          </w:p>
          <w:p>
            <w:pPr>
              <w:spacing w:line="320" w:lineRule="exact"/>
              <w:rPr>
                <w:rFonts w:ascii="仿宋_GB2312" w:hAnsi="宋体" w:eastAsia="仿宋_GB2312"/>
                <w:bCs/>
                <w:sz w:val="24"/>
              </w:rPr>
            </w:pPr>
          </w:p>
          <w:p>
            <w:pPr>
              <w:spacing w:line="320" w:lineRule="exact"/>
              <w:ind w:firstLine="5520" w:firstLineChars="2300"/>
              <w:rPr>
                <w:rFonts w:ascii="仿宋_GB2312" w:hAnsi="宋体" w:eastAsia="仿宋_GB2312"/>
                <w:bCs/>
                <w:sz w:val="24"/>
              </w:rPr>
            </w:pPr>
          </w:p>
          <w:p>
            <w:pPr>
              <w:spacing w:line="320" w:lineRule="exact"/>
              <w:ind w:firstLine="5520" w:firstLineChars="2300"/>
              <w:rPr>
                <w:rFonts w:ascii="仿宋_GB2312" w:hAnsi="宋体" w:eastAsia="仿宋_GB2312"/>
                <w:bCs/>
                <w:sz w:val="24"/>
              </w:rPr>
            </w:pPr>
            <w:r>
              <w:rPr>
                <w:rFonts w:hint="eastAsia" w:ascii="仿宋_GB2312" w:hAnsi="宋体" w:eastAsia="仿宋_GB2312"/>
                <w:bCs/>
                <w:sz w:val="24"/>
              </w:rPr>
              <w:t>报考人签字：</w:t>
            </w:r>
          </w:p>
          <w:p>
            <w:pPr>
              <w:spacing w:line="320" w:lineRule="exact"/>
              <w:ind w:firstLine="5640" w:firstLineChars="2350"/>
              <w:rPr>
                <w:rFonts w:ascii="仿宋_GB2312" w:hAnsi="宋体" w:eastAsia="仿宋_GB2312"/>
                <w:bCs/>
                <w:sz w:val="24"/>
              </w:rPr>
            </w:pPr>
            <w:r>
              <w:rPr>
                <w:rFonts w:hint="eastAsia" w:ascii="仿宋_GB2312" w:hAnsi="宋体" w:eastAsia="仿宋_GB2312"/>
                <w:bCs/>
                <w:sz w:val="24"/>
              </w:rPr>
              <w:t>年</w:t>
            </w:r>
            <w:r>
              <w:rPr>
                <w:rFonts w:ascii="仿宋_GB2312" w:hAnsi="宋体" w:eastAsia="仿宋_GB2312"/>
                <w:bCs/>
                <w:sz w:val="24"/>
              </w:rPr>
              <w:t xml:space="preserve">   </w:t>
            </w:r>
            <w:r>
              <w:rPr>
                <w:rFonts w:hint="eastAsia" w:ascii="仿宋_GB2312" w:hAnsi="宋体" w:eastAsia="仿宋_GB2312"/>
                <w:bCs/>
                <w:sz w:val="24"/>
              </w:rPr>
              <w:t>月</w:t>
            </w:r>
            <w:r>
              <w:rPr>
                <w:rFonts w:ascii="仿宋_GB2312" w:hAnsi="宋体" w:eastAsia="仿宋_GB2312"/>
                <w:bCs/>
                <w:sz w:val="24"/>
              </w:rPr>
              <w:t xml:space="preserve">      </w:t>
            </w:r>
            <w:r>
              <w:rPr>
                <w:rFonts w:hint="eastAsia" w:ascii="仿宋_GB2312" w:hAnsi="宋体" w:eastAsia="仿宋_GB2312"/>
                <w:bCs/>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9" w:hRule="atLeast"/>
        </w:trPr>
        <w:tc>
          <w:tcPr>
            <w:tcW w:w="1635" w:type="dxa"/>
            <w:vAlign w:val="center"/>
          </w:tcPr>
          <w:p>
            <w:pPr>
              <w:pStyle w:val="4"/>
              <w:spacing w:line="320" w:lineRule="exact"/>
              <w:rPr>
                <w:rFonts w:ascii="仿宋_GB2312" w:hAnsi="宋体" w:eastAsia="仿宋_GB2312"/>
                <w:szCs w:val="24"/>
              </w:rPr>
            </w:pPr>
            <w:r>
              <w:rPr>
                <w:rFonts w:hint="eastAsia" w:ascii="仿宋_GB2312" w:hAnsi="宋体" w:eastAsia="仿宋_GB2312"/>
                <w:szCs w:val="24"/>
              </w:rPr>
              <w:t>主管部门</w:t>
            </w:r>
          </w:p>
          <w:p>
            <w:pPr>
              <w:spacing w:line="320" w:lineRule="exact"/>
              <w:jc w:val="center"/>
              <w:rPr>
                <w:rFonts w:ascii="仿宋_GB2312" w:hAnsi="宋体" w:eastAsia="仿宋_GB2312"/>
                <w:sz w:val="24"/>
              </w:rPr>
            </w:pPr>
            <w:r>
              <w:rPr>
                <w:rFonts w:hint="eastAsia" w:ascii="仿宋_GB2312" w:hAnsi="宋体" w:eastAsia="仿宋_GB2312"/>
                <w:sz w:val="24"/>
              </w:rPr>
              <w:t>审查意见</w:t>
            </w:r>
          </w:p>
        </w:tc>
        <w:tc>
          <w:tcPr>
            <w:tcW w:w="7781" w:type="dxa"/>
            <w:gridSpan w:val="10"/>
            <w:vAlign w:val="center"/>
          </w:tcPr>
          <w:p>
            <w:pPr>
              <w:spacing w:line="320" w:lineRule="exact"/>
              <w:rPr>
                <w:rFonts w:ascii="仿宋_GB2312" w:hAnsi="宋体" w:eastAsia="仿宋_GB2312"/>
                <w:sz w:val="24"/>
              </w:rPr>
            </w:pPr>
          </w:p>
          <w:p>
            <w:pPr>
              <w:spacing w:line="320" w:lineRule="exact"/>
              <w:jc w:val="cente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审核人签字：</w:t>
            </w:r>
            <w:r>
              <w:rPr>
                <w:rFonts w:ascii="仿宋_GB2312" w:hAnsi="宋体" w:eastAsia="仿宋_GB2312"/>
                <w:sz w:val="24"/>
              </w:rPr>
              <w:t xml:space="preserve">    </w:t>
            </w:r>
          </w:p>
          <w:p>
            <w:pPr>
              <w:spacing w:line="320" w:lineRule="exact"/>
              <w:rPr>
                <w:rFonts w:ascii="仿宋_GB2312" w:hAnsi="宋体" w:eastAsia="仿宋_GB2312"/>
                <w:sz w:val="24"/>
              </w:rPr>
            </w:pPr>
            <w:r>
              <w:rPr>
                <w:rFonts w:ascii="仿宋_GB2312" w:hAnsi="宋体" w:eastAsia="仿宋_GB2312"/>
                <w:sz w:val="24"/>
              </w:rPr>
              <w:t xml:space="preserve">    </w:t>
            </w:r>
          </w:p>
          <w:p>
            <w:pPr>
              <w:spacing w:line="320" w:lineRule="exact"/>
              <w:jc w:val="center"/>
              <w:rPr>
                <w:rFonts w:ascii="仿宋_GB2312" w:hAnsi="宋体" w:eastAsia="仿宋_GB2312"/>
                <w:bCs/>
                <w:sz w:val="24"/>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tc>
      </w:tr>
    </w:tbl>
    <w:p>
      <w:pPr>
        <w:spacing w:line="240" w:lineRule="exact"/>
        <w:jc w:val="left"/>
        <w:rPr>
          <w:rFonts w:ascii="仿宋_GB2312" w:eastAsia="仿宋_GB2312"/>
          <w:bCs/>
          <w:sz w:val="18"/>
          <w:szCs w:val="18"/>
        </w:rPr>
      </w:pPr>
      <w:r>
        <w:rPr>
          <w:rFonts w:hint="eastAsia" w:ascii="仿宋_GB2312" w:eastAsia="仿宋_GB2312"/>
          <w:bCs/>
          <w:sz w:val="18"/>
          <w:szCs w:val="18"/>
        </w:rPr>
        <w:t>注：</w:t>
      </w:r>
      <w:r>
        <w:rPr>
          <w:rFonts w:ascii="仿宋_GB2312" w:eastAsia="仿宋_GB2312"/>
          <w:bCs/>
          <w:sz w:val="18"/>
          <w:szCs w:val="18"/>
        </w:rPr>
        <w:t>1.</w:t>
      </w:r>
      <w:r>
        <w:rPr>
          <w:rFonts w:hint="eastAsia" w:ascii="仿宋_GB2312" w:eastAsia="仿宋_GB2312"/>
          <w:bCs/>
          <w:sz w:val="18"/>
          <w:szCs w:val="18"/>
        </w:rPr>
        <w:t>此表一式一份，由考生本人逐项填写。</w:t>
      </w:r>
    </w:p>
    <w:p>
      <w:pPr>
        <w:spacing w:line="240" w:lineRule="exact"/>
        <w:ind w:firstLine="360" w:firstLineChars="200"/>
        <w:jc w:val="left"/>
        <w:rPr>
          <w:rFonts w:ascii="仿宋_GB2312" w:eastAsia="仿宋_GB2312"/>
          <w:bCs/>
          <w:sz w:val="18"/>
          <w:szCs w:val="18"/>
        </w:rPr>
      </w:pPr>
      <w:r>
        <w:rPr>
          <w:rFonts w:ascii="仿宋_GB2312" w:eastAsia="仿宋_GB2312"/>
          <w:bCs/>
          <w:sz w:val="18"/>
          <w:szCs w:val="18"/>
        </w:rPr>
        <w:t>2.</w:t>
      </w:r>
      <w:r>
        <w:rPr>
          <w:rFonts w:hint="eastAsia" w:ascii="仿宋_GB2312" w:eastAsia="仿宋_GB2312"/>
          <w:bCs/>
          <w:sz w:val="18"/>
          <w:szCs w:val="18"/>
        </w:rPr>
        <w:t>报聘单位、招聘岗位名称按“公开招聘岗位表”填写。</w:t>
      </w:r>
      <w:r>
        <w:rPr>
          <w:rFonts w:ascii="仿宋_GB2312" w:eastAsia="仿宋_GB2312"/>
          <w:bCs/>
          <w:sz w:val="18"/>
          <w:szCs w:val="18"/>
        </w:rPr>
        <w:t xml:space="preserve">                                                          </w:t>
      </w:r>
    </w:p>
    <w:p>
      <w:pPr>
        <w:spacing w:line="240" w:lineRule="exact"/>
        <w:ind w:firstLine="360" w:firstLineChars="200"/>
        <w:jc w:val="left"/>
        <w:rPr>
          <w:rFonts w:ascii="仿宋_GB2312" w:hAnsi="宋体" w:eastAsia="仿宋_GB2312"/>
          <w:sz w:val="18"/>
          <w:szCs w:val="18"/>
        </w:rPr>
      </w:pPr>
      <w:r>
        <w:rPr>
          <w:rFonts w:ascii="仿宋_GB2312" w:eastAsia="仿宋_GB2312"/>
          <w:bCs/>
          <w:sz w:val="18"/>
          <w:szCs w:val="18"/>
        </w:rPr>
        <w:t>3</w:t>
      </w:r>
      <w:r>
        <w:rPr>
          <w:rFonts w:ascii="仿宋_GB2312" w:hAnsi="宋体" w:eastAsia="仿宋_GB2312"/>
          <w:sz w:val="18"/>
          <w:szCs w:val="18"/>
        </w:rPr>
        <w:t>.</w:t>
      </w:r>
      <w:r>
        <w:rPr>
          <w:rFonts w:hint="eastAsia" w:ascii="仿宋_GB2312" w:eastAsia="仿宋_GB2312"/>
          <w:bCs/>
          <w:sz w:val="18"/>
          <w:szCs w:val="18"/>
        </w:rPr>
        <w:t>应如实填写，发现有不实或弄虚作假现象取消聘用资格</w:t>
      </w:r>
      <w:r>
        <w:rPr>
          <w:rFonts w:hint="eastAsia" w:ascii="仿宋_GB2312" w:hAnsi="宋体" w:eastAsia="仿宋_GB2312"/>
          <w:sz w:val="18"/>
          <w:szCs w:val="18"/>
        </w:rPr>
        <w:t>。</w:t>
      </w:r>
    </w:p>
    <w:p>
      <w:pPr>
        <w:spacing w:line="240" w:lineRule="exact"/>
        <w:jc w:val="left"/>
        <w:rPr>
          <w:rFonts w:ascii="仿宋_GB2312" w:hAnsi="宋体" w:eastAsia="仿宋_GB2312"/>
          <w:sz w:val="18"/>
          <w:szCs w:val="18"/>
        </w:rPr>
      </w:pPr>
    </w:p>
    <w:sectPr>
      <w:headerReference r:id="rId5" w:type="first"/>
      <w:footerReference r:id="rId8" w:type="first"/>
      <w:headerReference r:id="rId3" w:type="default"/>
      <w:footerReference r:id="rId6" w:type="default"/>
      <w:headerReference r:id="rId4" w:type="even"/>
      <w:footerReference r:id="rId7" w:type="even"/>
      <w:pgSz w:w="11906" w:h="16838"/>
      <w:pgMar w:top="284" w:right="1644" w:bottom="346" w:left="1701"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4</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D1F3A"/>
    <w:multiLevelType w:val="multilevel"/>
    <w:tmpl w:val="353D1F3A"/>
    <w:lvl w:ilvl="0" w:tentative="0">
      <w:start w:val="1"/>
      <w:numFmt w:val="japaneseCounting"/>
      <w:lvlText w:val="（%1）"/>
      <w:lvlJc w:val="left"/>
      <w:pPr>
        <w:ind w:left="1680" w:hanging="1080"/>
      </w:pPr>
      <w:rPr>
        <w:rFonts w:hint="default" w:cs="Times New Roman"/>
      </w:rPr>
    </w:lvl>
    <w:lvl w:ilvl="1" w:tentative="0">
      <w:start w:val="1"/>
      <w:numFmt w:val="lowerLetter"/>
      <w:lvlText w:val="%2)"/>
      <w:lvlJc w:val="left"/>
      <w:pPr>
        <w:ind w:left="1440" w:hanging="420"/>
      </w:pPr>
      <w:rPr>
        <w:rFonts w:cs="Times New Roman"/>
      </w:rPr>
    </w:lvl>
    <w:lvl w:ilvl="2" w:tentative="0">
      <w:start w:val="1"/>
      <w:numFmt w:val="lowerRoman"/>
      <w:lvlText w:val="%3."/>
      <w:lvlJc w:val="right"/>
      <w:pPr>
        <w:ind w:left="1860" w:hanging="420"/>
      </w:pPr>
      <w:rPr>
        <w:rFonts w:cs="Times New Roman"/>
      </w:rPr>
    </w:lvl>
    <w:lvl w:ilvl="3" w:tentative="0">
      <w:start w:val="1"/>
      <w:numFmt w:val="decimal"/>
      <w:lvlText w:val="%4."/>
      <w:lvlJc w:val="left"/>
      <w:pPr>
        <w:ind w:left="2280" w:hanging="420"/>
      </w:pPr>
      <w:rPr>
        <w:rFonts w:cs="Times New Roman"/>
      </w:rPr>
    </w:lvl>
    <w:lvl w:ilvl="4" w:tentative="0">
      <w:start w:val="1"/>
      <w:numFmt w:val="lowerLetter"/>
      <w:lvlText w:val="%5)"/>
      <w:lvlJc w:val="left"/>
      <w:pPr>
        <w:ind w:left="2700" w:hanging="420"/>
      </w:pPr>
      <w:rPr>
        <w:rFonts w:cs="Times New Roman"/>
      </w:rPr>
    </w:lvl>
    <w:lvl w:ilvl="5" w:tentative="0">
      <w:start w:val="1"/>
      <w:numFmt w:val="lowerRoman"/>
      <w:lvlText w:val="%6."/>
      <w:lvlJc w:val="right"/>
      <w:pPr>
        <w:ind w:left="3120" w:hanging="420"/>
      </w:pPr>
      <w:rPr>
        <w:rFonts w:cs="Times New Roman"/>
      </w:rPr>
    </w:lvl>
    <w:lvl w:ilvl="6" w:tentative="0">
      <w:start w:val="1"/>
      <w:numFmt w:val="decimal"/>
      <w:lvlText w:val="%7."/>
      <w:lvlJc w:val="left"/>
      <w:pPr>
        <w:ind w:left="3540" w:hanging="420"/>
      </w:pPr>
      <w:rPr>
        <w:rFonts w:cs="Times New Roman"/>
      </w:rPr>
    </w:lvl>
    <w:lvl w:ilvl="7" w:tentative="0">
      <w:start w:val="1"/>
      <w:numFmt w:val="lowerLetter"/>
      <w:lvlText w:val="%8)"/>
      <w:lvlJc w:val="left"/>
      <w:pPr>
        <w:ind w:left="3960" w:hanging="420"/>
      </w:pPr>
      <w:rPr>
        <w:rFonts w:cs="Times New Roman"/>
      </w:rPr>
    </w:lvl>
    <w:lvl w:ilvl="8" w:tentative="0">
      <w:start w:val="1"/>
      <w:numFmt w:val="lowerRoman"/>
      <w:lvlText w:val="%9."/>
      <w:lvlJc w:val="right"/>
      <w:pPr>
        <w:ind w:left="43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6C"/>
    <w:rsid w:val="0000008E"/>
    <w:rsid w:val="00003404"/>
    <w:rsid w:val="00003FD2"/>
    <w:rsid w:val="00005F9D"/>
    <w:rsid w:val="00007046"/>
    <w:rsid w:val="00011026"/>
    <w:rsid w:val="00014224"/>
    <w:rsid w:val="00014A88"/>
    <w:rsid w:val="00015D22"/>
    <w:rsid w:val="0002150C"/>
    <w:rsid w:val="0002438E"/>
    <w:rsid w:val="0002554F"/>
    <w:rsid w:val="00025667"/>
    <w:rsid w:val="00027F49"/>
    <w:rsid w:val="00027F82"/>
    <w:rsid w:val="00031F93"/>
    <w:rsid w:val="000326EA"/>
    <w:rsid w:val="000336F3"/>
    <w:rsid w:val="00033F22"/>
    <w:rsid w:val="00034E84"/>
    <w:rsid w:val="00035845"/>
    <w:rsid w:val="0003679F"/>
    <w:rsid w:val="00040463"/>
    <w:rsid w:val="00040CE3"/>
    <w:rsid w:val="000442B7"/>
    <w:rsid w:val="0004771C"/>
    <w:rsid w:val="000504A9"/>
    <w:rsid w:val="00052B1E"/>
    <w:rsid w:val="00053AEE"/>
    <w:rsid w:val="00053C06"/>
    <w:rsid w:val="0005471F"/>
    <w:rsid w:val="0005615C"/>
    <w:rsid w:val="00060683"/>
    <w:rsid w:val="00062773"/>
    <w:rsid w:val="00062CDD"/>
    <w:rsid w:val="00062FBA"/>
    <w:rsid w:val="000642D5"/>
    <w:rsid w:val="0006572B"/>
    <w:rsid w:val="00071379"/>
    <w:rsid w:val="000725E4"/>
    <w:rsid w:val="00072B55"/>
    <w:rsid w:val="00074970"/>
    <w:rsid w:val="00077A27"/>
    <w:rsid w:val="00077DF3"/>
    <w:rsid w:val="00083449"/>
    <w:rsid w:val="00083717"/>
    <w:rsid w:val="00086609"/>
    <w:rsid w:val="00087CA2"/>
    <w:rsid w:val="00091904"/>
    <w:rsid w:val="00092E58"/>
    <w:rsid w:val="00096054"/>
    <w:rsid w:val="000963CD"/>
    <w:rsid w:val="000A0EAE"/>
    <w:rsid w:val="000A609F"/>
    <w:rsid w:val="000A66B4"/>
    <w:rsid w:val="000A691C"/>
    <w:rsid w:val="000A71AB"/>
    <w:rsid w:val="000A780C"/>
    <w:rsid w:val="000B0EA3"/>
    <w:rsid w:val="000B2EDB"/>
    <w:rsid w:val="000B4614"/>
    <w:rsid w:val="000B4944"/>
    <w:rsid w:val="000C0FED"/>
    <w:rsid w:val="000C27D6"/>
    <w:rsid w:val="000C394E"/>
    <w:rsid w:val="000C791C"/>
    <w:rsid w:val="000D08B4"/>
    <w:rsid w:val="000D0B31"/>
    <w:rsid w:val="000D3093"/>
    <w:rsid w:val="000D3CD5"/>
    <w:rsid w:val="000D6078"/>
    <w:rsid w:val="000D67B5"/>
    <w:rsid w:val="000D6E76"/>
    <w:rsid w:val="000D7AD3"/>
    <w:rsid w:val="000E059A"/>
    <w:rsid w:val="000E0895"/>
    <w:rsid w:val="000E11B8"/>
    <w:rsid w:val="000E131B"/>
    <w:rsid w:val="000E2F57"/>
    <w:rsid w:val="000E30E3"/>
    <w:rsid w:val="000E4516"/>
    <w:rsid w:val="000E765B"/>
    <w:rsid w:val="000F0EB1"/>
    <w:rsid w:val="000F1064"/>
    <w:rsid w:val="000F3146"/>
    <w:rsid w:val="000F3398"/>
    <w:rsid w:val="000F3BF6"/>
    <w:rsid w:val="000F3C53"/>
    <w:rsid w:val="000F4869"/>
    <w:rsid w:val="000F51F4"/>
    <w:rsid w:val="000F658D"/>
    <w:rsid w:val="000F66BF"/>
    <w:rsid w:val="000F6FE4"/>
    <w:rsid w:val="0010516F"/>
    <w:rsid w:val="001061B1"/>
    <w:rsid w:val="00106A14"/>
    <w:rsid w:val="001110DC"/>
    <w:rsid w:val="00111328"/>
    <w:rsid w:val="00111B5C"/>
    <w:rsid w:val="00112AD7"/>
    <w:rsid w:val="0011444B"/>
    <w:rsid w:val="00117805"/>
    <w:rsid w:val="00117FBF"/>
    <w:rsid w:val="00121239"/>
    <w:rsid w:val="00122F82"/>
    <w:rsid w:val="00122FDD"/>
    <w:rsid w:val="0012433A"/>
    <w:rsid w:val="00124E8C"/>
    <w:rsid w:val="00126A94"/>
    <w:rsid w:val="00130C2B"/>
    <w:rsid w:val="001350FC"/>
    <w:rsid w:val="00136C54"/>
    <w:rsid w:val="00142050"/>
    <w:rsid w:val="001429A8"/>
    <w:rsid w:val="00142B29"/>
    <w:rsid w:val="001431A8"/>
    <w:rsid w:val="00144DFD"/>
    <w:rsid w:val="00145E99"/>
    <w:rsid w:val="00150538"/>
    <w:rsid w:val="00155EFA"/>
    <w:rsid w:val="001623A5"/>
    <w:rsid w:val="001647C8"/>
    <w:rsid w:val="00166890"/>
    <w:rsid w:val="00166DCC"/>
    <w:rsid w:val="0016744E"/>
    <w:rsid w:val="00170D22"/>
    <w:rsid w:val="001750BB"/>
    <w:rsid w:val="001800A3"/>
    <w:rsid w:val="0018098D"/>
    <w:rsid w:val="0018170A"/>
    <w:rsid w:val="001824A4"/>
    <w:rsid w:val="00184696"/>
    <w:rsid w:val="0018755F"/>
    <w:rsid w:val="00192688"/>
    <w:rsid w:val="00192839"/>
    <w:rsid w:val="0019508C"/>
    <w:rsid w:val="00196805"/>
    <w:rsid w:val="00196D0A"/>
    <w:rsid w:val="00196D7C"/>
    <w:rsid w:val="001973AD"/>
    <w:rsid w:val="001973F7"/>
    <w:rsid w:val="001A4215"/>
    <w:rsid w:val="001A712C"/>
    <w:rsid w:val="001B0E2E"/>
    <w:rsid w:val="001B237E"/>
    <w:rsid w:val="001B2B5C"/>
    <w:rsid w:val="001B3549"/>
    <w:rsid w:val="001B3BAA"/>
    <w:rsid w:val="001B7428"/>
    <w:rsid w:val="001B7AB9"/>
    <w:rsid w:val="001C0009"/>
    <w:rsid w:val="001C3004"/>
    <w:rsid w:val="001C49A0"/>
    <w:rsid w:val="001C6B30"/>
    <w:rsid w:val="001C6D39"/>
    <w:rsid w:val="001C7A24"/>
    <w:rsid w:val="001D1E26"/>
    <w:rsid w:val="001D28B4"/>
    <w:rsid w:val="001D2B40"/>
    <w:rsid w:val="001D2CBF"/>
    <w:rsid w:val="001D3925"/>
    <w:rsid w:val="001D5C1F"/>
    <w:rsid w:val="001D62FA"/>
    <w:rsid w:val="001D67D3"/>
    <w:rsid w:val="001D7112"/>
    <w:rsid w:val="001E0629"/>
    <w:rsid w:val="001E2CDC"/>
    <w:rsid w:val="001E4C71"/>
    <w:rsid w:val="001E4E1D"/>
    <w:rsid w:val="001E5EF8"/>
    <w:rsid w:val="001F5C1C"/>
    <w:rsid w:val="001F7FFB"/>
    <w:rsid w:val="00200151"/>
    <w:rsid w:val="00200DAA"/>
    <w:rsid w:val="00204ED8"/>
    <w:rsid w:val="002056A3"/>
    <w:rsid w:val="002065A8"/>
    <w:rsid w:val="002065DF"/>
    <w:rsid w:val="002069B7"/>
    <w:rsid w:val="00207284"/>
    <w:rsid w:val="002110C6"/>
    <w:rsid w:val="002117E3"/>
    <w:rsid w:val="00211C72"/>
    <w:rsid w:val="00214025"/>
    <w:rsid w:val="00214103"/>
    <w:rsid w:val="00214CD5"/>
    <w:rsid w:val="002156B3"/>
    <w:rsid w:val="00217180"/>
    <w:rsid w:val="00222177"/>
    <w:rsid w:val="00224E1A"/>
    <w:rsid w:val="002255BF"/>
    <w:rsid w:val="00225A4E"/>
    <w:rsid w:val="002269F2"/>
    <w:rsid w:val="00227001"/>
    <w:rsid w:val="002307C9"/>
    <w:rsid w:val="002310B8"/>
    <w:rsid w:val="00231FC7"/>
    <w:rsid w:val="00232D0F"/>
    <w:rsid w:val="0023728C"/>
    <w:rsid w:val="00237EC2"/>
    <w:rsid w:val="00240B0E"/>
    <w:rsid w:val="00243098"/>
    <w:rsid w:val="00244CA2"/>
    <w:rsid w:val="00246320"/>
    <w:rsid w:val="00247802"/>
    <w:rsid w:val="002478AF"/>
    <w:rsid w:val="00247EB3"/>
    <w:rsid w:val="00251077"/>
    <w:rsid w:val="002573ED"/>
    <w:rsid w:val="0026098A"/>
    <w:rsid w:val="002627FB"/>
    <w:rsid w:val="002636AA"/>
    <w:rsid w:val="0026570B"/>
    <w:rsid w:val="002661A4"/>
    <w:rsid w:val="002664C7"/>
    <w:rsid w:val="002670C2"/>
    <w:rsid w:val="00270326"/>
    <w:rsid w:val="002713A5"/>
    <w:rsid w:val="0027377A"/>
    <w:rsid w:val="00276CE7"/>
    <w:rsid w:val="00282C93"/>
    <w:rsid w:val="00283340"/>
    <w:rsid w:val="002861CA"/>
    <w:rsid w:val="0028762B"/>
    <w:rsid w:val="00294ABF"/>
    <w:rsid w:val="00294F13"/>
    <w:rsid w:val="002956BF"/>
    <w:rsid w:val="00297887"/>
    <w:rsid w:val="00297FD9"/>
    <w:rsid w:val="002A0210"/>
    <w:rsid w:val="002A0C58"/>
    <w:rsid w:val="002A20FC"/>
    <w:rsid w:val="002A2C05"/>
    <w:rsid w:val="002A41C7"/>
    <w:rsid w:val="002A71E6"/>
    <w:rsid w:val="002B3045"/>
    <w:rsid w:val="002B3113"/>
    <w:rsid w:val="002B334D"/>
    <w:rsid w:val="002B7976"/>
    <w:rsid w:val="002C0D5D"/>
    <w:rsid w:val="002C2CBC"/>
    <w:rsid w:val="002C5BCD"/>
    <w:rsid w:val="002C6CED"/>
    <w:rsid w:val="002D2BD3"/>
    <w:rsid w:val="002D38AE"/>
    <w:rsid w:val="002D4B88"/>
    <w:rsid w:val="002E0E07"/>
    <w:rsid w:val="002E0E5B"/>
    <w:rsid w:val="002E3246"/>
    <w:rsid w:val="002E3374"/>
    <w:rsid w:val="002E49FD"/>
    <w:rsid w:val="002E710E"/>
    <w:rsid w:val="002E76CC"/>
    <w:rsid w:val="002F0E87"/>
    <w:rsid w:val="002F3D42"/>
    <w:rsid w:val="002F6091"/>
    <w:rsid w:val="002F6E86"/>
    <w:rsid w:val="00300C66"/>
    <w:rsid w:val="00300D50"/>
    <w:rsid w:val="003029DB"/>
    <w:rsid w:val="0030381F"/>
    <w:rsid w:val="003057A2"/>
    <w:rsid w:val="00310B3D"/>
    <w:rsid w:val="00316DA1"/>
    <w:rsid w:val="00320AC3"/>
    <w:rsid w:val="00320D05"/>
    <w:rsid w:val="00321004"/>
    <w:rsid w:val="00321C8D"/>
    <w:rsid w:val="00322E50"/>
    <w:rsid w:val="00324E32"/>
    <w:rsid w:val="00327850"/>
    <w:rsid w:val="00327C40"/>
    <w:rsid w:val="0033442D"/>
    <w:rsid w:val="00336ECD"/>
    <w:rsid w:val="0034138A"/>
    <w:rsid w:val="00341654"/>
    <w:rsid w:val="00341E24"/>
    <w:rsid w:val="003444B3"/>
    <w:rsid w:val="00346BB0"/>
    <w:rsid w:val="0035098B"/>
    <w:rsid w:val="00357F4F"/>
    <w:rsid w:val="00361A03"/>
    <w:rsid w:val="0036499A"/>
    <w:rsid w:val="0036724A"/>
    <w:rsid w:val="0036766B"/>
    <w:rsid w:val="00370BAC"/>
    <w:rsid w:val="00371160"/>
    <w:rsid w:val="00371B2B"/>
    <w:rsid w:val="00371EA7"/>
    <w:rsid w:val="00371F46"/>
    <w:rsid w:val="003733D2"/>
    <w:rsid w:val="00374EFB"/>
    <w:rsid w:val="00375684"/>
    <w:rsid w:val="00375F47"/>
    <w:rsid w:val="00376391"/>
    <w:rsid w:val="00377890"/>
    <w:rsid w:val="003802FD"/>
    <w:rsid w:val="0038232B"/>
    <w:rsid w:val="0038736D"/>
    <w:rsid w:val="00387521"/>
    <w:rsid w:val="00390143"/>
    <w:rsid w:val="00395DF2"/>
    <w:rsid w:val="003974E0"/>
    <w:rsid w:val="003A1D0F"/>
    <w:rsid w:val="003A34B9"/>
    <w:rsid w:val="003A3A9F"/>
    <w:rsid w:val="003A5C16"/>
    <w:rsid w:val="003B196E"/>
    <w:rsid w:val="003B27E1"/>
    <w:rsid w:val="003B42E2"/>
    <w:rsid w:val="003B7632"/>
    <w:rsid w:val="003C037C"/>
    <w:rsid w:val="003C03F3"/>
    <w:rsid w:val="003C35EF"/>
    <w:rsid w:val="003C5D81"/>
    <w:rsid w:val="003C66F7"/>
    <w:rsid w:val="003C67E9"/>
    <w:rsid w:val="003C6D29"/>
    <w:rsid w:val="003C77F1"/>
    <w:rsid w:val="003D049C"/>
    <w:rsid w:val="003D25CD"/>
    <w:rsid w:val="003D7249"/>
    <w:rsid w:val="003E0C25"/>
    <w:rsid w:val="003E53D1"/>
    <w:rsid w:val="003E59A9"/>
    <w:rsid w:val="003F0174"/>
    <w:rsid w:val="003F215C"/>
    <w:rsid w:val="003F3DA5"/>
    <w:rsid w:val="003F4DA5"/>
    <w:rsid w:val="003F7081"/>
    <w:rsid w:val="003F791E"/>
    <w:rsid w:val="0040138A"/>
    <w:rsid w:val="00402343"/>
    <w:rsid w:val="004053C7"/>
    <w:rsid w:val="004172E6"/>
    <w:rsid w:val="0042012C"/>
    <w:rsid w:val="00420CA3"/>
    <w:rsid w:val="00425ED7"/>
    <w:rsid w:val="00430A8B"/>
    <w:rsid w:val="00431F30"/>
    <w:rsid w:val="0043420D"/>
    <w:rsid w:val="00437558"/>
    <w:rsid w:val="004377EA"/>
    <w:rsid w:val="00440F8B"/>
    <w:rsid w:val="00441786"/>
    <w:rsid w:val="00441B66"/>
    <w:rsid w:val="00441F36"/>
    <w:rsid w:val="00442EFC"/>
    <w:rsid w:val="00443E7A"/>
    <w:rsid w:val="00446989"/>
    <w:rsid w:val="00447233"/>
    <w:rsid w:val="004472B2"/>
    <w:rsid w:val="004476F5"/>
    <w:rsid w:val="00452744"/>
    <w:rsid w:val="00454568"/>
    <w:rsid w:val="004551F9"/>
    <w:rsid w:val="0045655D"/>
    <w:rsid w:val="004603CC"/>
    <w:rsid w:val="004612FC"/>
    <w:rsid w:val="00462207"/>
    <w:rsid w:val="004624C6"/>
    <w:rsid w:val="00462C8F"/>
    <w:rsid w:val="00466D39"/>
    <w:rsid w:val="00467AA5"/>
    <w:rsid w:val="00467E62"/>
    <w:rsid w:val="004704B2"/>
    <w:rsid w:val="004712E3"/>
    <w:rsid w:val="00472B6B"/>
    <w:rsid w:val="00472C77"/>
    <w:rsid w:val="00473A32"/>
    <w:rsid w:val="00477E7F"/>
    <w:rsid w:val="00480BBE"/>
    <w:rsid w:val="004833CE"/>
    <w:rsid w:val="0048653C"/>
    <w:rsid w:val="004873DF"/>
    <w:rsid w:val="0048788C"/>
    <w:rsid w:val="00487E51"/>
    <w:rsid w:val="00487FB2"/>
    <w:rsid w:val="004906D0"/>
    <w:rsid w:val="004920E8"/>
    <w:rsid w:val="004924D3"/>
    <w:rsid w:val="00492C6F"/>
    <w:rsid w:val="00492D3E"/>
    <w:rsid w:val="00493008"/>
    <w:rsid w:val="00493F90"/>
    <w:rsid w:val="00495407"/>
    <w:rsid w:val="00496C5A"/>
    <w:rsid w:val="004A2631"/>
    <w:rsid w:val="004A2F85"/>
    <w:rsid w:val="004A49BA"/>
    <w:rsid w:val="004A50FF"/>
    <w:rsid w:val="004B0365"/>
    <w:rsid w:val="004B1A90"/>
    <w:rsid w:val="004B36DD"/>
    <w:rsid w:val="004B5093"/>
    <w:rsid w:val="004B56C5"/>
    <w:rsid w:val="004B59F3"/>
    <w:rsid w:val="004C1429"/>
    <w:rsid w:val="004C160E"/>
    <w:rsid w:val="004C38C2"/>
    <w:rsid w:val="004C6029"/>
    <w:rsid w:val="004C6A2D"/>
    <w:rsid w:val="004D381C"/>
    <w:rsid w:val="004D3FF1"/>
    <w:rsid w:val="004D40F6"/>
    <w:rsid w:val="004D5B54"/>
    <w:rsid w:val="004D7A3F"/>
    <w:rsid w:val="004D7C47"/>
    <w:rsid w:val="004E1070"/>
    <w:rsid w:val="004E2F98"/>
    <w:rsid w:val="004E4580"/>
    <w:rsid w:val="004E5139"/>
    <w:rsid w:val="004E79F3"/>
    <w:rsid w:val="004E7DD6"/>
    <w:rsid w:val="004F0244"/>
    <w:rsid w:val="004F141A"/>
    <w:rsid w:val="004F17FD"/>
    <w:rsid w:val="004F254A"/>
    <w:rsid w:val="004F2D25"/>
    <w:rsid w:val="004F4957"/>
    <w:rsid w:val="004F4A51"/>
    <w:rsid w:val="004F588D"/>
    <w:rsid w:val="004F5D6B"/>
    <w:rsid w:val="004F5E22"/>
    <w:rsid w:val="004F6018"/>
    <w:rsid w:val="005007BF"/>
    <w:rsid w:val="005013C8"/>
    <w:rsid w:val="00502103"/>
    <w:rsid w:val="00503DA6"/>
    <w:rsid w:val="005049A8"/>
    <w:rsid w:val="005056D7"/>
    <w:rsid w:val="00506D53"/>
    <w:rsid w:val="00512E09"/>
    <w:rsid w:val="0051441E"/>
    <w:rsid w:val="00516BE0"/>
    <w:rsid w:val="0051715A"/>
    <w:rsid w:val="005179A5"/>
    <w:rsid w:val="00517CE1"/>
    <w:rsid w:val="005206A7"/>
    <w:rsid w:val="0052070D"/>
    <w:rsid w:val="00522699"/>
    <w:rsid w:val="005228DE"/>
    <w:rsid w:val="00523320"/>
    <w:rsid w:val="005256B1"/>
    <w:rsid w:val="00531133"/>
    <w:rsid w:val="00532804"/>
    <w:rsid w:val="00533914"/>
    <w:rsid w:val="00533A10"/>
    <w:rsid w:val="00534C60"/>
    <w:rsid w:val="00535735"/>
    <w:rsid w:val="00535F7B"/>
    <w:rsid w:val="00541328"/>
    <w:rsid w:val="00544469"/>
    <w:rsid w:val="00544999"/>
    <w:rsid w:val="005449C7"/>
    <w:rsid w:val="00544FEE"/>
    <w:rsid w:val="0054671C"/>
    <w:rsid w:val="00550962"/>
    <w:rsid w:val="00551142"/>
    <w:rsid w:val="00551DB6"/>
    <w:rsid w:val="0055357F"/>
    <w:rsid w:val="00553D3A"/>
    <w:rsid w:val="00555800"/>
    <w:rsid w:val="0055673C"/>
    <w:rsid w:val="005602AF"/>
    <w:rsid w:val="00560BF1"/>
    <w:rsid w:val="005619A0"/>
    <w:rsid w:val="00565470"/>
    <w:rsid w:val="0056619B"/>
    <w:rsid w:val="00566792"/>
    <w:rsid w:val="00566E06"/>
    <w:rsid w:val="005671F0"/>
    <w:rsid w:val="005702A7"/>
    <w:rsid w:val="00572BD0"/>
    <w:rsid w:val="00574ECC"/>
    <w:rsid w:val="00575F8F"/>
    <w:rsid w:val="00580572"/>
    <w:rsid w:val="00580FD9"/>
    <w:rsid w:val="00581195"/>
    <w:rsid w:val="00581DA0"/>
    <w:rsid w:val="00582E3A"/>
    <w:rsid w:val="00583147"/>
    <w:rsid w:val="00583D37"/>
    <w:rsid w:val="0058469E"/>
    <w:rsid w:val="005876D9"/>
    <w:rsid w:val="00587A50"/>
    <w:rsid w:val="005926D5"/>
    <w:rsid w:val="00592FE6"/>
    <w:rsid w:val="005943C5"/>
    <w:rsid w:val="00596204"/>
    <w:rsid w:val="00597AFE"/>
    <w:rsid w:val="00597F85"/>
    <w:rsid w:val="005A1F50"/>
    <w:rsid w:val="005A2787"/>
    <w:rsid w:val="005A47DD"/>
    <w:rsid w:val="005A639B"/>
    <w:rsid w:val="005A7944"/>
    <w:rsid w:val="005B2B47"/>
    <w:rsid w:val="005B528C"/>
    <w:rsid w:val="005C0C55"/>
    <w:rsid w:val="005C2F2E"/>
    <w:rsid w:val="005C3E99"/>
    <w:rsid w:val="005C51FB"/>
    <w:rsid w:val="005C63E4"/>
    <w:rsid w:val="005C7506"/>
    <w:rsid w:val="005C7848"/>
    <w:rsid w:val="005D1C56"/>
    <w:rsid w:val="005D46B4"/>
    <w:rsid w:val="005D6B4A"/>
    <w:rsid w:val="005D7A13"/>
    <w:rsid w:val="005E15DC"/>
    <w:rsid w:val="005E24C9"/>
    <w:rsid w:val="005E2BBA"/>
    <w:rsid w:val="005E2F6E"/>
    <w:rsid w:val="005E4E88"/>
    <w:rsid w:val="005E6806"/>
    <w:rsid w:val="005E6C8E"/>
    <w:rsid w:val="005F216A"/>
    <w:rsid w:val="005F4941"/>
    <w:rsid w:val="006032AF"/>
    <w:rsid w:val="006036CE"/>
    <w:rsid w:val="00604D39"/>
    <w:rsid w:val="006052A6"/>
    <w:rsid w:val="00607037"/>
    <w:rsid w:val="0060717B"/>
    <w:rsid w:val="0061143D"/>
    <w:rsid w:val="0061361C"/>
    <w:rsid w:val="00613F77"/>
    <w:rsid w:val="006155F6"/>
    <w:rsid w:val="00615922"/>
    <w:rsid w:val="00615AA6"/>
    <w:rsid w:val="00616D2E"/>
    <w:rsid w:val="006179A4"/>
    <w:rsid w:val="006217BF"/>
    <w:rsid w:val="00624EE0"/>
    <w:rsid w:val="0062771D"/>
    <w:rsid w:val="00627A3B"/>
    <w:rsid w:val="006310A8"/>
    <w:rsid w:val="0063152A"/>
    <w:rsid w:val="00631887"/>
    <w:rsid w:val="00636038"/>
    <w:rsid w:val="00636769"/>
    <w:rsid w:val="006404CB"/>
    <w:rsid w:val="00640783"/>
    <w:rsid w:val="006421BB"/>
    <w:rsid w:val="006446A6"/>
    <w:rsid w:val="006477AD"/>
    <w:rsid w:val="00647A6B"/>
    <w:rsid w:val="00650F1C"/>
    <w:rsid w:val="00651479"/>
    <w:rsid w:val="00656355"/>
    <w:rsid w:val="006565B3"/>
    <w:rsid w:val="00656904"/>
    <w:rsid w:val="006569EA"/>
    <w:rsid w:val="00656D3C"/>
    <w:rsid w:val="00661220"/>
    <w:rsid w:val="00661CCB"/>
    <w:rsid w:val="00661FAD"/>
    <w:rsid w:val="0066211F"/>
    <w:rsid w:val="006625B0"/>
    <w:rsid w:val="00662615"/>
    <w:rsid w:val="006635AE"/>
    <w:rsid w:val="00663651"/>
    <w:rsid w:val="0066581D"/>
    <w:rsid w:val="00667134"/>
    <w:rsid w:val="006705B2"/>
    <w:rsid w:val="0067665F"/>
    <w:rsid w:val="00677089"/>
    <w:rsid w:val="00681BB5"/>
    <w:rsid w:val="0068218E"/>
    <w:rsid w:val="00684F58"/>
    <w:rsid w:val="0068752C"/>
    <w:rsid w:val="00687EDE"/>
    <w:rsid w:val="00691A43"/>
    <w:rsid w:val="00691CB8"/>
    <w:rsid w:val="00693871"/>
    <w:rsid w:val="006967C1"/>
    <w:rsid w:val="006A02C9"/>
    <w:rsid w:val="006A0482"/>
    <w:rsid w:val="006A1B84"/>
    <w:rsid w:val="006A228D"/>
    <w:rsid w:val="006A6126"/>
    <w:rsid w:val="006A6887"/>
    <w:rsid w:val="006A6BF2"/>
    <w:rsid w:val="006B0EE1"/>
    <w:rsid w:val="006B265E"/>
    <w:rsid w:val="006B2C05"/>
    <w:rsid w:val="006B2D8F"/>
    <w:rsid w:val="006C0C4A"/>
    <w:rsid w:val="006C24BE"/>
    <w:rsid w:val="006C4E6B"/>
    <w:rsid w:val="006C6843"/>
    <w:rsid w:val="006C7083"/>
    <w:rsid w:val="006D2141"/>
    <w:rsid w:val="006D29CB"/>
    <w:rsid w:val="006D3559"/>
    <w:rsid w:val="006D566C"/>
    <w:rsid w:val="006D6217"/>
    <w:rsid w:val="006E2A08"/>
    <w:rsid w:val="006E2B21"/>
    <w:rsid w:val="006E311A"/>
    <w:rsid w:val="006E5FC8"/>
    <w:rsid w:val="006E73F6"/>
    <w:rsid w:val="006F2D15"/>
    <w:rsid w:val="006F2F34"/>
    <w:rsid w:val="006F50BC"/>
    <w:rsid w:val="006F632F"/>
    <w:rsid w:val="00701E14"/>
    <w:rsid w:val="007046C6"/>
    <w:rsid w:val="00704CC7"/>
    <w:rsid w:val="0070514F"/>
    <w:rsid w:val="007073D2"/>
    <w:rsid w:val="0071057D"/>
    <w:rsid w:val="0071097A"/>
    <w:rsid w:val="00710DB1"/>
    <w:rsid w:val="0071310F"/>
    <w:rsid w:val="007151E2"/>
    <w:rsid w:val="00715626"/>
    <w:rsid w:val="00716602"/>
    <w:rsid w:val="00716C4C"/>
    <w:rsid w:val="00721BDF"/>
    <w:rsid w:val="00722ECC"/>
    <w:rsid w:val="00723D56"/>
    <w:rsid w:val="00725174"/>
    <w:rsid w:val="00730AAE"/>
    <w:rsid w:val="00733795"/>
    <w:rsid w:val="007355BE"/>
    <w:rsid w:val="00736B41"/>
    <w:rsid w:val="00741C24"/>
    <w:rsid w:val="00742876"/>
    <w:rsid w:val="00745900"/>
    <w:rsid w:val="00745C3D"/>
    <w:rsid w:val="00746F2E"/>
    <w:rsid w:val="00750EE3"/>
    <w:rsid w:val="00753BDA"/>
    <w:rsid w:val="007551E4"/>
    <w:rsid w:val="00760149"/>
    <w:rsid w:val="00760C81"/>
    <w:rsid w:val="00764063"/>
    <w:rsid w:val="007675C1"/>
    <w:rsid w:val="00767917"/>
    <w:rsid w:val="007700DB"/>
    <w:rsid w:val="00771642"/>
    <w:rsid w:val="00772516"/>
    <w:rsid w:val="00772AE4"/>
    <w:rsid w:val="00773195"/>
    <w:rsid w:val="00774D0A"/>
    <w:rsid w:val="00776532"/>
    <w:rsid w:val="007803C5"/>
    <w:rsid w:val="00780F68"/>
    <w:rsid w:val="00784A0E"/>
    <w:rsid w:val="0078672B"/>
    <w:rsid w:val="00787569"/>
    <w:rsid w:val="007908EF"/>
    <w:rsid w:val="00791136"/>
    <w:rsid w:val="0079230C"/>
    <w:rsid w:val="007923A0"/>
    <w:rsid w:val="00795846"/>
    <w:rsid w:val="00796142"/>
    <w:rsid w:val="0079729B"/>
    <w:rsid w:val="007A3F68"/>
    <w:rsid w:val="007A697B"/>
    <w:rsid w:val="007B03E5"/>
    <w:rsid w:val="007B2AA4"/>
    <w:rsid w:val="007B48E2"/>
    <w:rsid w:val="007B57F8"/>
    <w:rsid w:val="007B6D76"/>
    <w:rsid w:val="007C111F"/>
    <w:rsid w:val="007C24C7"/>
    <w:rsid w:val="007C2762"/>
    <w:rsid w:val="007C29C9"/>
    <w:rsid w:val="007C434D"/>
    <w:rsid w:val="007C71F3"/>
    <w:rsid w:val="007D2577"/>
    <w:rsid w:val="007D259B"/>
    <w:rsid w:val="007D5854"/>
    <w:rsid w:val="007E11AC"/>
    <w:rsid w:val="007E1732"/>
    <w:rsid w:val="007E2296"/>
    <w:rsid w:val="007E32DA"/>
    <w:rsid w:val="007E6877"/>
    <w:rsid w:val="007E6B42"/>
    <w:rsid w:val="007E721E"/>
    <w:rsid w:val="007F25DB"/>
    <w:rsid w:val="007F50DB"/>
    <w:rsid w:val="007F5A20"/>
    <w:rsid w:val="007F6A6C"/>
    <w:rsid w:val="008007F2"/>
    <w:rsid w:val="008017FE"/>
    <w:rsid w:val="00802DE2"/>
    <w:rsid w:val="00803791"/>
    <w:rsid w:val="00804B1C"/>
    <w:rsid w:val="00805B8B"/>
    <w:rsid w:val="00806E31"/>
    <w:rsid w:val="0080740F"/>
    <w:rsid w:val="00814CDE"/>
    <w:rsid w:val="00815A70"/>
    <w:rsid w:val="00817C07"/>
    <w:rsid w:val="00817FB4"/>
    <w:rsid w:val="008218BD"/>
    <w:rsid w:val="00822AE2"/>
    <w:rsid w:val="00825439"/>
    <w:rsid w:val="00832F0D"/>
    <w:rsid w:val="008332F7"/>
    <w:rsid w:val="0083493C"/>
    <w:rsid w:val="00837C50"/>
    <w:rsid w:val="008408F1"/>
    <w:rsid w:val="00841267"/>
    <w:rsid w:val="00841582"/>
    <w:rsid w:val="00842677"/>
    <w:rsid w:val="00846322"/>
    <w:rsid w:val="00846558"/>
    <w:rsid w:val="00850F96"/>
    <w:rsid w:val="00855E0C"/>
    <w:rsid w:val="00856985"/>
    <w:rsid w:val="0086006A"/>
    <w:rsid w:val="00860F48"/>
    <w:rsid w:val="00863E11"/>
    <w:rsid w:val="00863EAE"/>
    <w:rsid w:val="00864E8C"/>
    <w:rsid w:val="00866CEF"/>
    <w:rsid w:val="00867278"/>
    <w:rsid w:val="00876B32"/>
    <w:rsid w:val="00876BCE"/>
    <w:rsid w:val="00876E17"/>
    <w:rsid w:val="00880986"/>
    <w:rsid w:val="00880B25"/>
    <w:rsid w:val="0088160E"/>
    <w:rsid w:val="00881BD9"/>
    <w:rsid w:val="00881C43"/>
    <w:rsid w:val="0088255D"/>
    <w:rsid w:val="00882A8C"/>
    <w:rsid w:val="00883F43"/>
    <w:rsid w:val="00884F12"/>
    <w:rsid w:val="00886DBA"/>
    <w:rsid w:val="008873C7"/>
    <w:rsid w:val="0089206E"/>
    <w:rsid w:val="00892228"/>
    <w:rsid w:val="00893243"/>
    <w:rsid w:val="00894014"/>
    <w:rsid w:val="0089521B"/>
    <w:rsid w:val="0089563E"/>
    <w:rsid w:val="00895920"/>
    <w:rsid w:val="0089694C"/>
    <w:rsid w:val="008A04E7"/>
    <w:rsid w:val="008B1BFF"/>
    <w:rsid w:val="008B53BD"/>
    <w:rsid w:val="008B67D0"/>
    <w:rsid w:val="008B7FCC"/>
    <w:rsid w:val="008C2C42"/>
    <w:rsid w:val="008C2FDB"/>
    <w:rsid w:val="008C342B"/>
    <w:rsid w:val="008C3B15"/>
    <w:rsid w:val="008C67BD"/>
    <w:rsid w:val="008C6B82"/>
    <w:rsid w:val="008C7F9B"/>
    <w:rsid w:val="008E1460"/>
    <w:rsid w:val="008E1F4B"/>
    <w:rsid w:val="008E28FF"/>
    <w:rsid w:val="008F2F8E"/>
    <w:rsid w:val="008F5444"/>
    <w:rsid w:val="008F739D"/>
    <w:rsid w:val="009067AF"/>
    <w:rsid w:val="00906D42"/>
    <w:rsid w:val="009103C2"/>
    <w:rsid w:val="009122E9"/>
    <w:rsid w:val="009133E6"/>
    <w:rsid w:val="00913401"/>
    <w:rsid w:val="0091417D"/>
    <w:rsid w:val="009143A6"/>
    <w:rsid w:val="00914722"/>
    <w:rsid w:val="00915E1F"/>
    <w:rsid w:val="0091646E"/>
    <w:rsid w:val="00917381"/>
    <w:rsid w:val="00917AF2"/>
    <w:rsid w:val="0092091F"/>
    <w:rsid w:val="00923619"/>
    <w:rsid w:val="009247CC"/>
    <w:rsid w:val="009249D9"/>
    <w:rsid w:val="00924FF0"/>
    <w:rsid w:val="00925E6E"/>
    <w:rsid w:val="009261C7"/>
    <w:rsid w:val="00926C69"/>
    <w:rsid w:val="009273B6"/>
    <w:rsid w:val="00930779"/>
    <w:rsid w:val="009325C6"/>
    <w:rsid w:val="00933C79"/>
    <w:rsid w:val="00934F20"/>
    <w:rsid w:val="009361E6"/>
    <w:rsid w:val="009367A0"/>
    <w:rsid w:val="009402E3"/>
    <w:rsid w:val="00943B17"/>
    <w:rsid w:val="009455FC"/>
    <w:rsid w:val="009461A3"/>
    <w:rsid w:val="009467EB"/>
    <w:rsid w:val="009514D1"/>
    <w:rsid w:val="00961FA1"/>
    <w:rsid w:val="00962D1F"/>
    <w:rsid w:val="00962E73"/>
    <w:rsid w:val="00963A05"/>
    <w:rsid w:val="0097464E"/>
    <w:rsid w:val="009777ED"/>
    <w:rsid w:val="00977814"/>
    <w:rsid w:val="0098017B"/>
    <w:rsid w:val="0098073D"/>
    <w:rsid w:val="0098440D"/>
    <w:rsid w:val="00985820"/>
    <w:rsid w:val="00990B4E"/>
    <w:rsid w:val="00990BD0"/>
    <w:rsid w:val="009911A4"/>
    <w:rsid w:val="00994289"/>
    <w:rsid w:val="00997BC6"/>
    <w:rsid w:val="009A205E"/>
    <w:rsid w:val="009A7392"/>
    <w:rsid w:val="009B0C99"/>
    <w:rsid w:val="009B17F0"/>
    <w:rsid w:val="009B3B73"/>
    <w:rsid w:val="009B3C0C"/>
    <w:rsid w:val="009B438F"/>
    <w:rsid w:val="009B6AE2"/>
    <w:rsid w:val="009B6B1D"/>
    <w:rsid w:val="009B78F4"/>
    <w:rsid w:val="009C0060"/>
    <w:rsid w:val="009C16B2"/>
    <w:rsid w:val="009C2588"/>
    <w:rsid w:val="009C3AB7"/>
    <w:rsid w:val="009C4E42"/>
    <w:rsid w:val="009C563C"/>
    <w:rsid w:val="009C738C"/>
    <w:rsid w:val="009C7A9F"/>
    <w:rsid w:val="009D35D1"/>
    <w:rsid w:val="009D519E"/>
    <w:rsid w:val="009E2008"/>
    <w:rsid w:val="009E2D5F"/>
    <w:rsid w:val="009E48F7"/>
    <w:rsid w:val="009E61B9"/>
    <w:rsid w:val="009F01A9"/>
    <w:rsid w:val="009F3B9F"/>
    <w:rsid w:val="009F4C7C"/>
    <w:rsid w:val="009F6526"/>
    <w:rsid w:val="00A01FEF"/>
    <w:rsid w:val="00A0591A"/>
    <w:rsid w:val="00A05D27"/>
    <w:rsid w:val="00A05E95"/>
    <w:rsid w:val="00A0758B"/>
    <w:rsid w:val="00A103EC"/>
    <w:rsid w:val="00A12B4C"/>
    <w:rsid w:val="00A1384C"/>
    <w:rsid w:val="00A14FD4"/>
    <w:rsid w:val="00A16C2C"/>
    <w:rsid w:val="00A210B6"/>
    <w:rsid w:val="00A213F5"/>
    <w:rsid w:val="00A231C4"/>
    <w:rsid w:val="00A23B60"/>
    <w:rsid w:val="00A266EB"/>
    <w:rsid w:val="00A2691E"/>
    <w:rsid w:val="00A27170"/>
    <w:rsid w:val="00A27656"/>
    <w:rsid w:val="00A27C37"/>
    <w:rsid w:val="00A3079D"/>
    <w:rsid w:val="00A309E8"/>
    <w:rsid w:val="00A32290"/>
    <w:rsid w:val="00A322C4"/>
    <w:rsid w:val="00A32347"/>
    <w:rsid w:val="00A32EE6"/>
    <w:rsid w:val="00A33649"/>
    <w:rsid w:val="00A33C6B"/>
    <w:rsid w:val="00A352E7"/>
    <w:rsid w:val="00A35B52"/>
    <w:rsid w:val="00A3623D"/>
    <w:rsid w:val="00A36C51"/>
    <w:rsid w:val="00A37D9C"/>
    <w:rsid w:val="00A412B8"/>
    <w:rsid w:val="00A425E6"/>
    <w:rsid w:val="00A4505F"/>
    <w:rsid w:val="00A50B8E"/>
    <w:rsid w:val="00A5190F"/>
    <w:rsid w:val="00A56DD5"/>
    <w:rsid w:val="00A61A4D"/>
    <w:rsid w:val="00A62440"/>
    <w:rsid w:val="00A63B06"/>
    <w:rsid w:val="00A66EA4"/>
    <w:rsid w:val="00A705C6"/>
    <w:rsid w:val="00A71BD5"/>
    <w:rsid w:val="00A71D47"/>
    <w:rsid w:val="00A76786"/>
    <w:rsid w:val="00A76C29"/>
    <w:rsid w:val="00A8032C"/>
    <w:rsid w:val="00A838A6"/>
    <w:rsid w:val="00A85FD6"/>
    <w:rsid w:val="00A865B0"/>
    <w:rsid w:val="00A90968"/>
    <w:rsid w:val="00A93591"/>
    <w:rsid w:val="00A94619"/>
    <w:rsid w:val="00A94E1E"/>
    <w:rsid w:val="00A95300"/>
    <w:rsid w:val="00A9667E"/>
    <w:rsid w:val="00A96703"/>
    <w:rsid w:val="00A968FC"/>
    <w:rsid w:val="00A96A96"/>
    <w:rsid w:val="00AA0ACA"/>
    <w:rsid w:val="00AA1442"/>
    <w:rsid w:val="00AA1579"/>
    <w:rsid w:val="00AA591D"/>
    <w:rsid w:val="00AA63E9"/>
    <w:rsid w:val="00AA7539"/>
    <w:rsid w:val="00AA7EA1"/>
    <w:rsid w:val="00AB00F5"/>
    <w:rsid w:val="00AB3B65"/>
    <w:rsid w:val="00AB4CE2"/>
    <w:rsid w:val="00AB4E10"/>
    <w:rsid w:val="00AB6DA1"/>
    <w:rsid w:val="00AB7343"/>
    <w:rsid w:val="00AC042B"/>
    <w:rsid w:val="00AC1A21"/>
    <w:rsid w:val="00AC1D18"/>
    <w:rsid w:val="00AC26D5"/>
    <w:rsid w:val="00AC436E"/>
    <w:rsid w:val="00AD0094"/>
    <w:rsid w:val="00AD0742"/>
    <w:rsid w:val="00AD28E6"/>
    <w:rsid w:val="00AD417B"/>
    <w:rsid w:val="00AD716D"/>
    <w:rsid w:val="00AD7610"/>
    <w:rsid w:val="00AE275C"/>
    <w:rsid w:val="00AE35FB"/>
    <w:rsid w:val="00AE63C8"/>
    <w:rsid w:val="00AE6E62"/>
    <w:rsid w:val="00AF00C3"/>
    <w:rsid w:val="00AF0A91"/>
    <w:rsid w:val="00AF16A9"/>
    <w:rsid w:val="00AF46E0"/>
    <w:rsid w:val="00AF5FD1"/>
    <w:rsid w:val="00AF601E"/>
    <w:rsid w:val="00B01C84"/>
    <w:rsid w:val="00B032F6"/>
    <w:rsid w:val="00B041A2"/>
    <w:rsid w:val="00B067C3"/>
    <w:rsid w:val="00B124D2"/>
    <w:rsid w:val="00B1352B"/>
    <w:rsid w:val="00B13E24"/>
    <w:rsid w:val="00B13E9A"/>
    <w:rsid w:val="00B17C19"/>
    <w:rsid w:val="00B224BF"/>
    <w:rsid w:val="00B23054"/>
    <w:rsid w:val="00B239CD"/>
    <w:rsid w:val="00B244E2"/>
    <w:rsid w:val="00B307CC"/>
    <w:rsid w:val="00B31A94"/>
    <w:rsid w:val="00B325AB"/>
    <w:rsid w:val="00B36E9C"/>
    <w:rsid w:val="00B43F0D"/>
    <w:rsid w:val="00B46245"/>
    <w:rsid w:val="00B472D1"/>
    <w:rsid w:val="00B501B7"/>
    <w:rsid w:val="00B523D6"/>
    <w:rsid w:val="00B527B6"/>
    <w:rsid w:val="00B529C5"/>
    <w:rsid w:val="00B52E31"/>
    <w:rsid w:val="00B532FE"/>
    <w:rsid w:val="00B537E2"/>
    <w:rsid w:val="00B54084"/>
    <w:rsid w:val="00B54551"/>
    <w:rsid w:val="00B546B0"/>
    <w:rsid w:val="00B54F93"/>
    <w:rsid w:val="00B5740B"/>
    <w:rsid w:val="00B57B5D"/>
    <w:rsid w:val="00B57D09"/>
    <w:rsid w:val="00B61728"/>
    <w:rsid w:val="00B672D3"/>
    <w:rsid w:val="00B7368B"/>
    <w:rsid w:val="00B74071"/>
    <w:rsid w:val="00B7551D"/>
    <w:rsid w:val="00B759BF"/>
    <w:rsid w:val="00B77A4F"/>
    <w:rsid w:val="00B827C3"/>
    <w:rsid w:val="00B83AF4"/>
    <w:rsid w:val="00B87FF6"/>
    <w:rsid w:val="00B90967"/>
    <w:rsid w:val="00B90BF1"/>
    <w:rsid w:val="00B9747C"/>
    <w:rsid w:val="00B97504"/>
    <w:rsid w:val="00BA0079"/>
    <w:rsid w:val="00BA41CB"/>
    <w:rsid w:val="00BA7A02"/>
    <w:rsid w:val="00BB0119"/>
    <w:rsid w:val="00BB0459"/>
    <w:rsid w:val="00BB1145"/>
    <w:rsid w:val="00BB2DFD"/>
    <w:rsid w:val="00BB3931"/>
    <w:rsid w:val="00BB418A"/>
    <w:rsid w:val="00BB4712"/>
    <w:rsid w:val="00BB570B"/>
    <w:rsid w:val="00BB6397"/>
    <w:rsid w:val="00BC0028"/>
    <w:rsid w:val="00BC0E55"/>
    <w:rsid w:val="00BC3F6F"/>
    <w:rsid w:val="00BC4835"/>
    <w:rsid w:val="00BC4F3F"/>
    <w:rsid w:val="00BC6FC9"/>
    <w:rsid w:val="00BD53B6"/>
    <w:rsid w:val="00BE2BD8"/>
    <w:rsid w:val="00BE35E9"/>
    <w:rsid w:val="00BE50FF"/>
    <w:rsid w:val="00BE73E5"/>
    <w:rsid w:val="00BF0C62"/>
    <w:rsid w:val="00BF4839"/>
    <w:rsid w:val="00BF7788"/>
    <w:rsid w:val="00C002BF"/>
    <w:rsid w:val="00C023DF"/>
    <w:rsid w:val="00C0411B"/>
    <w:rsid w:val="00C04669"/>
    <w:rsid w:val="00C1085C"/>
    <w:rsid w:val="00C12201"/>
    <w:rsid w:val="00C12426"/>
    <w:rsid w:val="00C13A2B"/>
    <w:rsid w:val="00C13F6B"/>
    <w:rsid w:val="00C1401F"/>
    <w:rsid w:val="00C1479D"/>
    <w:rsid w:val="00C15C26"/>
    <w:rsid w:val="00C16B88"/>
    <w:rsid w:val="00C2626E"/>
    <w:rsid w:val="00C313D6"/>
    <w:rsid w:val="00C33FC1"/>
    <w:rsid w:val="00C35D37"/>
    <w:rsid w:val="00C363D0"/>
    <w:rsid w:val="00C366DC"/>
    <w:rsid w:val="00C36EBE"/>
    <w:rsid w:val="00C4147C"/>
    <w:rsid w:val="00C42067"/>
    <w:rsid w:val="00C47EEE"/>
    <w:rsid w:val="00C50DAB"/>
    <w:rsid w:val="00C51419"/>
    <w:rsid w:val="00C5299C"/>
    <w:rsid w:val="00C549E6"/>
    <w:rsid w:val="00C55805"/>
    <w:rsid w:val="00C56743"/>
    <w:rsid w:val="00C655FC"/>
    <w:rsid w:val="00C657A9"/>
    <w:rsid w:val="00C65B8F"/>
    <w:rsid w:val="00C66FCA"/>
    <w:rsid w:val="00C67218"/>
    <w:rsid w:val="00C7026C"/>
    <w:rsid w:val="00C74833"/>
    <w:rsid w:val="00C74C70"/>
    <w:rsid w:val="00C75D1C"/>
    <w:rsid w:val="00C76580"/>
    <w:rsid w:val="00C81512"/>
    <w:rsid w:val="00C85524"/>
    <w:rsid w:val="00C8601C"/>
    <w:rsid w:val="00C918D3"/>
    <w:rsid w:val="00C91C65"/>
    <w:rsid w:val="00C92D61"/>
    <w:rsid w:val="00C930B8"/>
    <w:rsid w:val="00C93D80"/>
    <w:rsid w:val="00C948EA"/>
    <w:rsid w:val="00C94C1C"/>
    <w:rsid w:val="00C95077"/>
    <w:rsid w:val="00C95897"/>
    <w:rsid w:val="00C96A95"/>
    <w:rsid w:val="00C96ACB"/>
    <w:rsid w:val="00C96CAB"/>
    <w:rsid w:val="00C97671"/>
    <w:rsid w:val="00CA250B"/>
    <w:rsid w:val="00CA25A3"/>
    <w:rsid w:val="00CA324C"/>
    <w:rsid w:val="00CA32B5"/>
    <w:rsid w:val="00CA3C2B"/>
    <w:rsid w:val="00CA4D6C"/>
    <w:rsid w:val="00CA4FAA"/>
    <w:rsid w:val="00CA53EA"/>
    <w:rsid w:val="00CA719A"/>
    <w:rsid w:val="00CB150B"/>
    <w:rsid w:val="00CB18D3"/>
    <w:rsid w:val="00CB1C3A"/>
    <w:rsid w:val="00CB2DA2"/>
    <w:rsid w:val="00CB4A04"/>
    <w:rsid w:val="00CB5911"/>
    <w:rsid w:val="00CB68B4"/>
    <w:rsid w:val="00CB767E"/>
    <w:rsid w:val="00CC06CB"/>
    <w:rsid w:val="00CC5068"/>
    <w:rsid w:val="00CC6C4D"/>
    <w:rsid w:val="00CC7ABF"/>
    <w:rsid w:val="00CD0F54"/>
    <w:rsid w:val="00CD1D17"/>
    <w:rsid w:val="00CD4262"/>
    <w:rsid w:val="00CD4EAF"/>
    <w:rsid w:val="00CD565F"/>
    <w:rsid w:val="00CD6C4F"/>
    <w:rsid w:val="00CD7649"/>
    <w:rsid w:val="00CE0748"/>
    <w:rsid w:val="00CE091A"/>
    <w:rsid w:val="00CF624A"/>
    <w:rsid w:val="00CF7523"/>
    <w:rsid w:val="00D021E5"/>
    <w:rsid w:val="00D02EBB"/>
    <w:rsid w:val="00D046D0"/>
    <w:rsid w:val="00D0739A"/>
    <w:rsid w:val="00D0794B"/>
    <w:rsid w:val="00D1029C"/>
    <w:rsid w:val="00D117CF"/>
    <w:rsid w:val="00D11D99"/>
    <w:rsid w:val="00D12A97"/>
    <w:rsid w:val="00D150CA"/>
    <w:rsid w:val="00D150F2"/>
    <w:rsid w:val="00D15442"/>
    <w:rsid w:val="00D20735"/>
    <w:rsid w:val="00D23514"/>
    <w:rsid w:val="00D23E8B"/>
    <w:rsid w:val="00D25E6D"/>
    <w:rsid w:val="00D33A96"/>
    <w:rsid w:val="00D33C6C"/>
    <w:rsid w:val="00D35EE8"/>
    <w:rsid w:val="00D37314"/>
    <w:rsid w:val="00D428AC"/>
    <w:rsid w:val="00D42BA7"/>
    <w:rsid w:val="00D449FC"/>
    <w:rsid w:val="00D454F9"/>
    <w:rsid w:val="00D4674E"/>
    <w:rsid w:val="00D47942"/>
    <w:rsid w:val="00D514E4"/>
    <w:rsid w:val="00D52AE7"/>
    <w:rsid w:val="00D5384A"/>
    <w:rsid w:val="00D56630"/>
    <w:rsid w:val="00D64407"/>
    <w:rsid w:val="00D66284"/>
    <w:rsid w:val="00D6740F"/>
    <w:rsid w:val="00D70377"/>
    <w:rsid w:val="00D713F6"/>
    <w:rsid w:val="00D72082"/>
    <w:rsid w:val="00D74224"/>
    <w:rsid w:val="00D751D6"/>
    <w:rsid w:val="00D763E7"/>
    <w:rsid w:val="00D776D5"/>
    <w:rsid w:val="00D80B5B"/>
    <w:rsid w:val="00D813E5"/>
    <w:rsid w:val="00D814A0"/>
    <w:rsid w:val="00D818F9"/>
    <w:rsid w:val="00D83025"/>
    <w:rsid w:val="00D83037"/>
    <w:rsid w:val="00D84051"/>
    <w:rsid w:val="00D850AA"/>
    <w:rsid w:val="00D85B2D"/>
    <w:rsid w:val="00D92409"/>
    <w:rsid w:val="00D92C55"/>
    <w:rsid w:val="00D94371"/>
    <w:rsid w:val="00D95A98"/>
    <w:rsid w:val="00D963BE"/>
    <w:rsid w:val="00D97F55"/>
    <w:rsid w:val="00DA2722"/>
    <w:rsid w:val="00DA5EB5"/>
    <w:rsid w:val="00DA6210"/>
    <w:rsid w:val="00DA6FC3"/>
    <w:rsid w:val="00DA7227"/>
    <w:rsid w:val="00DA7EEF"/>
    <w:rsid w:val="00DB0CD3"/>
    <w:rsid w:val="00DB1809"/>
    <w:rsid w:val="00DB407A"/>
    <w:rsid w:val="00DB578F"/>
    <w:rsid w:val="00DB682C"/>
    <w:rsid w:val="00DB76E9"/>
    <w:rsid w:val="00DC394C"/>
    <w:rsid w:val="00DC3B90"/>
    <w:rsid w:val="00DC4297"/>
    <w:rsid w:val="00DC5886"/>
    <w:rsid w:val="00DC6AAE"/>
    <w:rsid w:val="00DD088C"/>
    <w:rsid w:val="00DD0F20"/>
    <w:rsid w:val="00DD1932"/>
    <w:rsid w:val="00DE24A2"/>
    <w:rsid w:val="00DE2861"/>
    <w:rsid w:val="00DE3E77"/>
    <w:rsid w:val="00DE6A59"/>
    <w:rsid w:val="00DE752D"/>
    <w:rsid w:val="00DF128A"/>
    <w:rsid w:val="00DF12BA"/>
    <w:rsid w:val="00DF3589"/>
    <w:rsid w:val="00DF3F12"/>
    <w:rsid w:val="00DF490F"/>
    <w:rsid w:val="00DF6F10"/>
    <w:rsid w:val="00E007FC"/>
    <w:rsid w:val="00E01B09"/>
    <w:rsid w:val="00E03EB6"/>
    <w:rsid w:val="00E04847"/>
    <w:rsid w:val="00E05C13"/>
    <w:rsid w:val="00E06835"/>
    <w:rsid w:val="00E07315"/>
    <w:rsid w:val="00E076A2"/>
    <w:rsid w:val="00E1188C"/>
    <w:rsid w:val="00E12A37"/>
    <w:rsid w:val="00E1366C"/>
    <w:rsid w:val="00E13BC3"/>
    <w:rsid w:val="00E163FD"/>
    <w:rsid w:val="00E1705A"/>
    <w:rsid w:val="00E204D6"/>
    <w:rsid w:val="00E21265"/>
    <w:rsid w:val="00E250D9"/>
    <w:rsid w:val="00E26A58"/>
    <w:rsid w:val="00E27462"/>
    <w:rsid w:val="00E278A5"/>
    <w:rsid w:val="00E31C89"/>
    <w:rsid w:val="00E33931"/>
    <w:rsid w:val="00E34EFD"/>
    <w:rsid w:val="00E3590C"/>
    <w:rsid w:val="00E35B2E"/>
    <w:rsid w:val="00E40898"/>
    <w:rsid w:val="00E42B5A"/>
    <w:rsid w:val="00E439FF"/>
    <w:rsid w:val="00E4418B"/>
    <w:rsid w:val="00E45039"/>
    <w:rsid w:val="00E452B7"/>
    <w:rsid w:val="00E467F0"/>
    <w:rsid w:val="00E467F2"/>
    <w:rsid w:val="00E4799F"/>
    <w:rsid w:val="00E528E4"/>
    <w:rsid w:val="00E60812"/>
    <w:rsid w:val="00E60E22"/>
    <w:rsid w:val="00E62209"/>
    <w:rsid w:val="00E6225B"/>
    <w:rsid w:val="00E62F1B"/>
    <w:rsid w:val="00E6449F"/>
    <w:rsid w:val="00E64D73"/>
    <w:rsid w:val="00E64FB1"/>
    <w:rsid w:val="00E674F5"/>
    <w:rsid w:val="00E67951"/>
    <w:rsid w:val="00E67FA4"/>
    <w:rsid w:val="00E70361"/>
    <w:rsid w:val="00E72F8D"/>
    <w:rsid w:val="00E73694"/>
    <w:rsid w:val="00E7431B"/>
    <w:rsid w:val="00E75DB3"/>
    <w:rsid w:val="00E768F4"/>
    <w:rsid w:val="00E769A3"/>
    <w:rsid w:val="00E76CA1"/>
    <w:rsid w:val="00E8333F"/>
    <w:rsid w:val="00E8371F"/>
    <w:rsid w:val="00E842DF"/>
    <w:rsid w:val="00E862C2"/>
    <w:rsid w:val="00E864EB"/>
    <w:rsid w:val="00E87E0F"/>
    <w:rsid w:val="00E907B4"/>
    <w:rsid w:val="00E91638"/>
    <w:rsid w:val="00E916CA"/>
    <w:rsid w:val="00E91A5C"/>
    <w:rsid w:val="00E96F76"/>
    <w:rsid w:val="00E97A50"/>
    <w:rsid w:val="00EA0C6C"/>
    <w:rsid w:val="00EA131E"/>
    <w:rsid w:val="00EA2E59"/>
    <w:rsid w:val="00EA43CC"/>
    <w:rsid w:val="00EA6632"/>
    <w:rsid w:val="00EB1325"/>
    <w:rsid w:val="00EB16E6"/>
    <w:rsid w:val="00EB220E"/>
    <w:rsid w:val="00EB2732"/>
    <w:rsid w:val="00EB333D"/>
    <w:rsid w:val="00EB3C53"/>
    <w:rsid w:val="00EB6272"/>
    <w:rsid w:val="00EC0BB0"/>
    <w:rsid w:val="00EC1877"/>
    <w:rsid w:val="00EC36E2"/>
    <w:rsid w:val="00EC39E6"/>
    <w:rsid w:val="00EC4C4D"/>
    <w:rsid w:val="00EC5DB5"/>
    <w:rsid w:val="00ED05AF"/>
    <w:rsid w:val="00ED1023"/>
    <w:rsid w:val="00ED1476"/>
    <w:rsid w:val="00ED2C1F"/>
    <w:rsid w:val="00ED360C"/>
    <w:rsid w:val="00ED4D9E"/>
    <w:rsid w:val="00ED6B24"/>
    <w:rsid w:val="00ED76D6"/>
    <w:rsid w:val="00ED7A6F"/>
    <w:rsid w:val="00EE0E6C"/>
    <w:rsid w:val="00EE27D2"/>
    <w:rsid w:val="00EE3244"/>
    <w:rsid w:val="00EE3844"/>
    <w:rsid w:val="00EE458D"/>
    <w:rsid w:val="00EE69F4"/>
    <w:rsid w:val="00EE6F69"/>
    <w:rsid w:val="00EF2B57"/>
    <w:rsid w:val="00EF7FB0"/>
    <w:rsid w:val="00F000A5"/>
    <w:rsid w:val="00F0018F"/>
    <w:rsid w:val="00F01053"/>
    <w:rsid w:val="00F0159C"/>
    <w:rsid w:val="00F01D66"/>
    <w:rsid w:val="00F01FC9"/>
    <w:rsid w:val="00F02D32"/>
    <w:rsid w:val="00F033C9"/>
    <w:rsid w:val="00F042C2"/>
    <w:rsid w:val="00F055DD"/>
    <w:rsid w:val="00F06D0D"/>
    <w:rsid w:val="00F13557"/>
    <w:rsid w:val="00F13902"/>
    <w:rsid w:val="00F23AE1"/>
    <w:rsid w:val="00F24844"/>
    <w:rsid w:val="00F25421"/>
    <w:rsid w:val="00F25D72"/>
    <w:rsid w:val="00F266CF"/>
    <w:rsid w:val="00F26AE2"/>
    <w:rsid w:val="00F30522"/>
    <w:rsid w:val="00F31457"/>
    <w:rsid w:val="00F34E70"/>
    <w:rsid w:val="00F375F2"/>
    <w:rsid w:val="00F404E5"/>
    <w:rsid w:val="00F408DD"/>
    <w:rsid w:val="00F42318"/>
    <w:rsid w:val="00F42E38"/>
    <w:rsid w:val="00F44125"/>
    <w:rsid w:val="00F462D6"/>
    <w:rsid w:val="00F50981"/>
    <w:rsid w:val="00F50A02"/>
    <w:rsid w:val="00F55568"/>
    <w:rsid w:val="00F5571B"/>
    <w:rsid w:val="00F5602C"/>
    <w:rsid w:val="00F5609C"/>
    <w:rsid w:val="00F65677"/>
    <w:rsid w:val="00F67702"/>
    <w:rsid w:val="00F67FF0"/>
    <w:rsid w:val="00F7012E"/>
    <w:rsid w:val="00F729A0"/>
    <w:rsid w:val="00F72D65"/>
    <w:rsid w:val="00F745BE"/>
    <w:rsid w:val="00F7509C"/>
    <w:rsid w:val="00F77BD9"/>
    <w:rsid w:val="00F77F33"/>
    <w:rsid w:val="00F801AB"/>
    <w:rsid w:val="00F80251"/>
    <w:rsid w:val="00F80509"/>
    <w:rsid w:val="00F81771"/>
    <w:rsid w:val="00F8250B"/>
    <w:rsid w:val="00F829AC"/>
    <w:rsid w:val="00F84145"/>
    <w:rsid w:val="00F8467B"/>
    <w:rsid w:val="00F85277"/>
    <w:rsid w:val="00F85D3A"/>
    <w:rsid w:val="00F879C2"/>
    <w:rsid w:val="00F93FB2"/>
    <w:rsid w:val="00F95943"/>
    <w:rsid w:val="00FA140F"/>
    <w:rsid w:val="00FA3214"/>
    <w:rsid w:val="00FA5E27"/>
    <w:rsid w:val="00FB08D3"/>
    <w:rsid w:val="00FB2FA9"/>
    <w:rsid w:val="00FB5B3C"/>
    <w:rsid w:val="00FB7D0F"/>
    <w:rsid w:val="00FC64B4"/>
    <w:rsid w:val="00FC6545"/>
    <w:rsid w:val="00FC671D"/>
    <w:rsid w:val="00FD0AB0"/>
    <w:rsid w:val="00FD40B5"/>
    <w:rsid w:val="00FD77A1"/>
    <w:rsid w:val="00FE0027"/>
    <w:rsid w:val="00FE32A0"/>
    <w:rsid w:val="00FE32B6"/>
    <w:rsid w:val="00FE40E5"/>
    <w:rsid w:val="00FE45BF"/>
    <w:rsid w:val="00FE4776"/>
    <w:rsid w:val="00FE53EB"/>
    <w:rsid w:val="00FE5F06"/>
    <w:rsid w:val="00FF5C78"/>
    <w:rsid w:val="00FF74F5"/>
    <w:rsid w:val="00FF7EAD"/>
    <w:rsid w:val="085B50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8"/>
    <w:semiHidden/>
    <w:qFormat/>
    <w:uiPriority w:val="99"/>
    <w:rPr>
      <w:b/>
    </w:rPr>
  </w:style>
  <w:style w:type="paragraph" w:styleId="3">
    <w:name w:val="annotation text"/>
    <w:basedOn w:val="1"/>
    <w:link w:val="17"/>
    <w:semiHidden/>
    <w:uiPriority w:val="99"/>
    <w:pPr>
      <w:jc w:val="left"/>
    </w:pPr>
    <w:rPr>
      <w:kern w:val="0"/>
      <w:sz w:val="24"/>
      <w:szCs w:val="20"/>
    </w:rPr>
  </w:style>
  <w:style w:type="paragraph" w:styleId="4">
    <w:name w:val="Body Text"/>
    <w:basedOn w:val="1"/>
    <w:link w:val="14"/>
    <w:uiPriority w:val="99"/>
    <w:pPr>
      <w:jc w:val="center"/>
    </w:pPr>
    <w:rPr>
      <w:sz w:val="24"/>
      <w:szCs w:val="20"/>
    </w:rPr>
  </w:style>
  <w:style w:type="paragraph" w:styleId="5">
    <w:name w:val="Balloon Text"/>
    <w:basedOn w:val="1"/>
    <w:link w:val="19"/>
    <w:semiHidden/>
    <w:uiPriority w:val="99"/>
    <w:rPr>
      <w:kern w:val="0"/>
      <w:sz w:val="2"/>
      <w:szCs w:val="20"/>
    </w:rPr>
  </w:style>
  <w:style w:type="paragraph" w:styleId="6">
    <w:name w:val="footer"/>
    <w:basedOn w:val="1"/>
    <w:link w:val="16"/>
    <w:uiPriority w:val="99"/>
    <w:pPr>
      <w:tabs>
        <w:tab w:val="center" w:pos="4153"/>
        <w:tab w:val="right" w:pos="8306"/>
      </w:tabs>
      <w:snapToGrid w:val="0"/>
      <w:jc w:val="left"/>
    </w:pPr>
    <w:rPr>
      <w:sz w:val="18"/>
      <w:szCs w:val="20"/>
    </w:rPr>
  </w:style>
  <w:style w:type="paragraph" w:styleId="7">
    <w:name w:val="header"/>
    <w:basedOn w:val="1"/>
    <w:link w:val="15"/>
    <w:uiPriority w:val="99"/>
    <w:pPr>
      <w:pBdr>
        <w:bottom w:val="single" w:color="auto" w:sz="6" w:space="1"/>
      </w:pBdr>
      <w:tabs>
        <w:tab w:val="center" w:pos="4153"/>
        <w:tab w:val="right" w:pos="8306"/>
      </w:tabs>
      <w:snapToGrid w:val="0"/>
      <w:jc w:val="center"/>
    </w:pPr>
    <w:rPr>
      <w:sz w:val="18"/>
      <w:szCs w:val="20"/>
    </w:rPr>
  </w:style>
  <w:style w:type="character" w:styleId="9">
    <w:name w:val="Hyperlink"/>
    <w:uiPriority w:val="99"/>
    <w:rPr>
      <w:rFonts w:cs="Times New Roman"/>
      <w:color w:val="0000FF"/>
      <w:u w:val="single"/>
    </w:rPr>
  </w:style>
  <w:style w:type="character" w:styleId="10">
    <w:name w:val="annotation reference"/>
    <w:semiHidden/>
    <w:uiPriority w:val="99"/>
    <w:rPr>
      <w:rFonts w:cs="Times New Roman"/>
      <w:sz w:val="21"/>
    </w:rPr>
  </w:style>
  <w:style w:type="paragraph" w:customStyle="1" w:styleId="12">
    <w:name w:val="列出段落1"/>
    <w:basedOn w:val="1"/>
    <w:uiPriority w:val="99"/>
    <w:pPr>
      <w:ind w:firstLine="420" w:firstLineChars="200"/>
    </w:pPr>
    <w:rPr>
      <w:rFonts w:ascii="Calibri" w:hAnsi="Calibri"/>
      <w:szCs w:val="22"/>
    </w:rPr>
  </w:style>
  <w:style w:type="paragraph" w:customStyle="1" w:styleId="13">
    <w:name w:val="Char"/>
    <w:basedOn w:val="1"/>
    <w:uiPriority w:val="99"/>
    <w:rPr>
      <w:szCs w:val="20"/>
    </w:rPr>
  </w:style>
  <w:style w:type="character" w:customStyle="1" w:styleId="14">
    <w:name w:val="正文文本 Char"/>
    <w:link w:val="4"/>
    <w:locked/>
    <w:uiPriority w:val="99"/>
    <w:rPr>
      <w:rFonts w:cs="Times New Roman"/>
      <w:kern w:val="2"/>
      <w:sz w:val="24"/>
    </w:rPr>
  </w:style>
  <w:style w:type="character" w:customStyle="1" w:styleId="15">
    <w:name w:val="页眉 Char"/>
    <w:link w:val="7"/>
    <w:locked/>
    <w:uiPriority w:val="99"/>
    <w:rPr>
      <w:rFonts w:cs="Times New Roman"/>
      <w:kern w:val="2"/>
      <w:sz w:val="18"/>
    </w:rPr>
  </w:style>
  <w:style w:type="character" w:customStyle="1" w:styleId="16">
    <w:name w:val="页脚 Char"/>
    <w:link w:val="6"/>
    <w:locked/>
    <w:uiPriority w:val="99"/>
    <w:rPr>
      <w:rFonts w:cs="Times New Roman"/>
      <w:kern w:val="2"/>
      <w:sz w:val="18"/>
    </w:rPr>
  </w:style>
  <w:style w:type="character" w:customStyle="1" w:styleId="17">
    <w:name w:val="批注文字 Char"/>
    <w:link w:val="3"/>
    <w:semiHidden/>
    <w:qFormat/>
    <w:locked/>
    <w:uiPriority w:val="99"/>
    <w:rPr>
      <w:rFonts w:cs="Times New Roman"/>
      <w:sz w:val="24"/>
    </w:rPr>
  </w:style>
  <w:style w:type="character" w:customStyle="1" w:styleId="18">
    <w:name w:val="批注主题 Char"/>
    <w:link w:val="2"/>
    <w:semiHidden/>
    <w:qFormat/>
    <w:locked/>
    <w:uiPriority w:val="99"/>
    <w:rPr>
      <w:rFonts w:cs="Times New Roman"/>
      <w:b/>
      <w:sz w:val="24"/>
    </w:rPr>
  </w:style>
  <w:style w:type="character" w:customStyle="1" w:styleId="19">
    <w:name w:val="批注框文本 Char"/>
    <w:link w:val="5"/>
    <w:semiHidden/>
    <w:locked/>
    <w:uiPriority w:val="99"/>
    <w:rPr>
      <w:rFonts w:cs="Times New Roman"/>
      <w:sz w:val="2"/>
    </w:rPr>
  </w:style>
  <w:style w:type="paragraph" w:customStyle="1" w:styleId="20">
    <w:name w:val="Char1"/>
    <w:basedOn w:val="1"/>
    <w:qFormat/>
    <w:uiPriority w:val="99"/>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676</Words>
  <Characters>3859</Characters>
  <Lines>32</Lines>
  <Paragraphs>9</Paragraphs>
  <TotalTime>1134</TotalTime>
  <ScaleCrop>false</ScaleCrop>
  <LinksUpToDate>false</LinksUpToDate>
  <CharactersWithSpaces>4526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2018-09-05T04:03:00Z</dcterms:created>
  <dc:creator>walkinnet</dc:creator>
  <cp:lastModifiedBy>xuran</cp:lastModifiedBy>
  <cp:lastPrinted>2018-09-05T09:06:00Z</cp:lastPrinted>
  <dcterms:modified xsi:type="dcterms:W3CDTF">2018-09-20T07:04:29Z</dcterms:modified>
  <dc:title>浙江省嵊州市卫生计划生育局</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