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</w:rPr>
        <w:t>上海市特种设备监督检验技术研究院工作人员公开</w:t>
      </w: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</w:rPr>
        <w:t>招聘岗位、人数及要求</w:t>
      </w:r>
    </w:p>
    <w:bookmarkEnd w:id="0"/>
    <w:tbl>
      <w:tblPr>
        <w:tblW w:w="8532" w:type="dxa"/>
        <w:jc w:val="center"/>
        <w:tblInd w:w="-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1155"/>
        <w:gridCol w:w="1916"/>
        <w:gridCol w:w="1072"/>
        <w:gridCol w:w="603"/>
        <w:gridCol w:w="1884"/>
        <w:gridCol w:w="137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1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10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8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岗位描述</w:t>
            </w:r>
          </w:p>
        </w:tc>
        <w:tc>
          <w:tcPr>
            <w:tcW w:w="1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起重机械检验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机电一体化等相关专业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从事起重机械检验等相关研究工作。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中共党员优先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A7ADF"/>
    <w:rsid w:val="53CA7A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2018-09-19T08:21:00Z</dcterms:created>
  <dc:creator>zrt</dc:creator>
  <cp:lastModifiedBy>zrt</cp:lastModifiedBy>
  <dcterms:modified xsi:type="dcterms:W3CDTF">2018-09-19T08:21:53Z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