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olor w:val="auto"/>
          <w:sz w:val="32"/>
          <w:szCs w:val="32"/>
        </w:rPr>
      </w:pPr>
      <w:bookmarkStart w:id="0" w:name="_GoBack"/>
      <w:bookmarkEnd w:id="0"/>
      <w:r>
        <w:rPr>
          <w:rFonts w:hint="eastAsia" w:ascii="楷体" w:hAnsi="楷体" w:eastAsia="楷体"/>
          <w:color w:val="auto"/>
          <w:sz w:val="32"/>
          <w:szCs w:val="32"/>
        </w:rPr>
        <w:t>附件1：</w:t>
      </w:r>
    </w:p>
    <w:p>
      <w:pPr>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宁夏宁安医院</w:t>
      </w:r>
      <w:r>
        <w:rPr>
          <w:rFonts w:hint="eastAsia" w:ascii="方正小标宋简体" w:hAnsi="方正小标宋简体" w:eastAsia="方正小标宋简体" w:cs="方正小标宋简体"/>
          <w:color w:val="auto"/>
          <w:sz w:val="36"/>
          <w:szCs w:val="36"/>
        </w:rPr>
        <w:t>公开招聘</w:t>
      </w:r>
      <w:r>
        <w:rPr>
          <w:rFonts w:hint="eastAsia" w:ascii="方正小标宋简体" w:hAnsi="方正小标宋简体" w:eastAsia="方正小标宋简体" w:cs="方正小标宋简体"/>
          <w:color w:val="auto"/>
          <w:sz w:val="36"/>
          <w:szCs w:val="36"/>
          <w:lang w:eastAsia="zh-CN"/>
        </w:rPr>
        <w:t>备案人员</w:t>
      </w:r>
      <w:r>
        <w:rPr>
          <w:rFonts w:hint="eastAsia" w:ascii="方正小标宋简体" w:hAnsi="方正小标宋简体" w:eastAsia="方正小标宋简体" w:cs="方正小标宋简体"/>
          <w:color w:val="auto"/>
          <w:sz w:val="36"/>
          <w:szCs w:val="36"/>
        </w:rPr>
        <w:t>岗位计划</w:t>
      </w:r>
      <w:r>
        <w:rPr>
          <w:rFonts w:hint="eastAsia" w:ascii="方正小标宋简体" w:hAnsi="方正小标宋简体" w:eastAsia="方正小标宋简体" w:cs="方正小标宋简体"/>
          <w:color w:val="auto"/>
          <w:sz w:val="36"/>
          <w:szCs w:val="36"/>
          <w:lang w:eastAsia="zh-CN"/>
        </w:rPr>
        <w:t>一览表</w:t>
      </w:r>
    </w:p>
    <w:p>
      <w:pPr>
        <w:rPr>
          <w:rFonts w:hint="eastAsia"/>
          <w:color w:val="auto"/>
        </w:rPr>
      </w:pPr>
    </w:p>
    <w:tbl>
      <w:tblPr>
        <w:tblStyle w:val="3"/>
        <w:tblW w:w="15422" w:type="dxa"/>
        <w:jc w:val="center"/>
        <w:tblInd w:w="-2071" w:type="dxa"/>
        <w:tblLayout w:type="fixed"/>
        <w:tblCellMar>
          <w:top w:w="0" w:type="dxa"/>
          <w:left w:w="108" w:type="dxa"/>
          <w:bottom w:w="0" w:type="dxa"/>
          <w:right w:w="108" w:type="dxa"/>
        </w:tblCellMar>
      </w:tblPr>
      <w:tblGrid>
        <w:gridCol w:w="1216"/>
        <w:gridCol w:w="1710"/>
        <w:gridCol w:w="585"/>
        <w:gridCol w:w="1905"/>
        <w:gridCol w:w="4270"/>
        <w:gridCol w:w="1619"/>
        <w:gridCol w:w="4117"/>
      </w:tblGrid>
      <w:tr>
        <w:tblPrEx>
          <w:tblLayout w:type="fixed"/>
          <w:tblCellMar>
            <w:top w:w="0" w:type="dxa"/>
            <w:left w:w="108" w:type="dxa"/>
            <w:bottom w:w="0" w:type="dxa"/>
            <w:right w:w="108" w:type="dxa"/>
          </w:tblCellMar>
        </w:tblPrEx>
        <w:trPr>
          <w:trHeight w:val="735"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招聘岗位</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名称</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招聘专业</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人数</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学历学位</w:t>
            </w:r>
          </w:p>
        </w:tc>
        <w:tc>
          <w:tcPr>
            <w:tcW w:w="42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年龄</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与岗位相关的其它要求</w:t>
            </w:r>
          </w:p>
        </w:tc>
        <w:tc>
          <w:tcPr>
            <w:tcW w:w="41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auto"/>
                <w:sz w:val="24"/>
              </w:rPr>
            </w:pPr>
            <w:r>
              <w:rPr>
                <w:rFonts w:hint="eastAsia" w:ascii="仿宋_GB2312" w:hAnsi="宋体" w:eastAsia="仿宋_GB2312"/>
                <w:b/>
                <w:bCs/>
                <w:color w:val="auto"/>
                <w:sz w:val="24"/>
              </w:rPr>
              <w:t>福利待遇、五险一金等情况</w:t>
            </w:r>
          </w:p>
        </w:tc>
      </w:tr>
      <w:tr>
        <w:tblPrEx>
          <w:tblLayout w:type="fixed"/>
          <w:tblCellMar>
            <w:top w:w="0" w:type="dxa"/>
            <w:left w:w="108" w:type="dxa"/>
            <w:bottom w:w="0" w:type="dxa"/>
            <w:right w:w="108" w:type="dxa"/>
          </w:tblCellMar>
        </w:tblPrEx>
        <w:trPr>
          <w:trHeight w:val="1073"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医学影像</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（医师类）</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lang w:eastAsia="zh-CN"/>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必须取得相关执业资格</w:t>
            </w:r>
          </w:p>
        </w:tc>
        <w:tc>
          <w:tcPr>
            <w:tcW w:w="411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仿宋_GB2312" w:hAnsi="宋体" w:eastAsia="仿宋_GB2312"/>
                <w:b/>
                <w:bCs/>
                <w:color w:val="auto"/>
                <w:sz w:val="24"/>
                <w:lang w:eastAsia="zh-CN"/>
              </w:rPr>
            </w:pPr>
            <w:r>
              <w:rPr>
                <w:rFonts w:hint="eastAsia" w:ascii="仿宋_GB2312" w:hAnsi="宋体" w:eastAsia="仿宋_GB2312"/>
                <w:b/>
                <w:bCs/>
                <w:color w:val="auto"/>
                <w:sz w:val="24"/>
                <w:lang w:eastAsia="zh-CN"/>
              </w:rPr>
              <w:t>工资待遇</w:t>
            </w:r>
            <w:r>
              <w:rPr>
                <w:rFonts w:hint="eastAsia" w:ascii="仿宋_GB2312" w:hAnsi="宋体" w:eastAsia="仿宋_GB2312"/>
                <w:b/>
                <w:bCs/>
                <w:color w:val="auto"/>
                <w:sz w:val="24"/>
              </w:rPr>
              <w:t>与医院在编人员相应职称、职级人事档案工资标准同岗同工同酬</w:t>
            </w:r>
            <w:r>
              <w:rPr>
                <w:rFonts w:hint="eastAsia" w:ascii="仿宋_GB2312" w:hAnsi="宋体" w:eastAsia="仿宋_GB2312"/>
                <w:b/>
                <w:bCs/>
                <w:color w:val="auto"/>
                <w:sz w:val="24"/>
                <w:lang w:eastAsia="zh-CN"/>
              </w:rPr>
              <w:t>且</w:t>
            </w:r>
            <w:r>
              <w:rPr>
                <w:rFonts w:hint="eastAsia" w:ascii="仿宋_GB2312" w:hAnsi="宋体" w:eastAsia="仿宋_GB2312"/>
                <w:b/>
                <w:bCs/>
                <w:color w:val="auto"/>
                <w:sz w:val="24"/>
              </w:rPr>
              <w:t>缴纳五险一金</w:t>
            </w:r>
            <w:r>
              <w:rPr>
                <w:rFonts w:hint="eastAsia" w:ascii="仿宋_GB2312" w:hAnsi="宋体" w:eastAsia="仿宋_GB2312"/>
                <w:b/>
                <w:bCs/>
                <w:color w:val="auto"/>
                <w:sz w:val="24"/>
                <w:lang w:eastAsia="zh-CN"/>
              </w:rPr>
              <w:t>，绩效工资待遇按医院绩效管理规定执行。</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仿宋_GB2312" w:hAnsi="宋体" w:eastAsia="仿宋_GB2312" w:cs="宋体"/>
                <w:b/>
                <w:bCs/>
                <w:color w:val="auto"/>
                <w:sz w:val="24"/>
                <w:lang w:eastAsia="zh-CN"/>
              </w:rPr>
            </w:pPr>
            <w:r>
              <w:rPr>
                <w:rFonts w:hint="eastAsia" w:ascii="仿宋_GB2312" w:hAnsi="宋体" w:eastAsia="仿宋_GB2312"/>
                <w:b/>
                <w:bCs/>
                <w:color w:val="auto"/>
                <w:sz w:val="24"/>
              </w:rPr>
              <w:t>临床医学专业硕士</w:t>
            </w:r>
            <w:r>
              <w:rPr>
                <w:rFonts w:hint="eastAsia" w:ascii="仿宋_GB2312" w:hAnsi="宋体" w:eastAsia="仿宋_GB2312"/>
                <w:b/>
                <w:bCs/>
                <w:color w:val="auto"/>
                <w:sz w:val="24"/>
                <w:lang w:eastAsia="zh-CN"/>
              </w:rPr>
              <w:t>研究生</w:t>
            </w:r>
            <w:r>
              <w:rPr>
                <w:rFonts w:hint="eastAsia" w:ascii="仿宋_GB2312" w:hAnsi="宋体" w:eastAsia="仿宋_GB2312"/>
                <w:b/>
                <w:bCs/>
                <w:color w:val="auto"/>
                <w:sz w:val="24"/>
              </w:rPr>
              <w:t>及以上</w:t>
            </w:r>
            <w:r>
              <w:rPr>
                <w:rFonts w:hint="eastAsia" w:ascii="仿宋_GB2312" w:hAnsi="宋体" w:eastAsia="仿宋_GB2312"/>
                <w:b/>
                <w:bCs/>
                <w:color w:val="auto"/>
                <w:sz w:val="24"/>
                <w:lang w:eastAsia="zh-CN"/>
              </w:rPr>
              <w:t>学历</w:t>
            </w:r>
            <w:r>
              <w:rPr>
                <w:rFonts w:hint="eastAsia" w:ascii="仿宋_GB2312" w:hAnsi="宋体" w:eastAsia="仿宋_GB2312"/>
                <w:b/>
                <w:bCs/>
                <w:color w:val="auto"/>
                <w:sz w:val="24"/>
              </w:rPr>
              <w:t>或</w:t>
            </w:r>
            <w:r>
              <w:rPr>
                <w:rFonts w:hint="eastAsia" w:ascii="仿宋_GB2312" w:hAnsi="宋体" w:eastAsia="仿宋_GB2312"/>
                <w:b/>
                <w:bCs/>
                <w:color w:val="auto"/>
                <w:sz w:val="24"/>
                <w:lang w:eastAsia="zh-CN"/>
              </w:rPr>
              <w:t>取得</w:t>
            </w:r>
            <w:r>
              <w:rPr>
                <w:rFonts w:hint="eastAsia" w:ascii="仿宋_GB2312" w:hAnsi="宋体" w:eastAsia="仿宋_GB2312"/>
                <w:b/>
                <w:bCs/>
                <w:color w:val="auto"/>
                <w:sz w:val="24"/>
              </w:rPr>
              <w:t>卫生专业技术中级及以上职称人员与医院在编人员相应职称、职级人事档案工资标准和政府效能、民族团结等所有待遇同岗同工同酬。（临床医学专业硕士研究生、博士生补贴</w:t>
            </w:r>
            <w:r>
              <w:rPr>
                <w:rFonts w:hint="eastAsia" w:ascii="仿宋_GB2312" w:hAnsi="宋体" w:eastAsia="仿宋_GB2312"/>
                <w:b/>
                <w:bCs/>
                <w:color w:val="auto"/>
                <w:sz w:val="24"/>
                <w:lang w:val="en-US" w:eastAsia="zh-CN"/>
              </w:rPr>
              <w:t>5</w:t>
            </w:r>
            <w:r>
              <w:rPr>
                <w:rFonts w:hint="eastAsia" w:ascii="仿宋_GB2312" w:hAnsi="宋体" w:eastAsia="仿宋_GB2312"/>
                <w:b/>
                <w:bCs/>
                <w:color w:val="auto"/>
                <w:sz w:val="24"/>
              </w:rPr>
              <w:t>00元/月、</w:t>
            </w:r>
            <w:r>
              <w:rPr>
                <w:rFonts w:hint="eastAsia" w:ascii="仿宋_GB2312" w:hAnsi="宋体" w:eastAsia="仿宋_GB2312"/>
                <w:b/>
                <w:bCs/>
                <w:color w:val="auto"/>
                <w:sz w:val="24"/>
                <w:lang w:val="en-US" w:eastAsia="zh-CN"/>
              </w:rPr>
              <w:t>15</w:t>
            </w:r>
            <w:r>
              <w:rPr>
                <w:rFonts w:hint="eastAsia" w:ascii="仿宋_GB2312" w:hAnsi="宋体" w:eastAsia="仿宋_GB2312"/>
                <w:b/>
                <w:bCs/>
                <w:color w:val="auto"/>
                <w:sz w:val="24"/>
              </w:rPr>
              <w:t>00/月并配发笔记本电脑。）</w:t>
            </w:r>
          </w:p>
        </w:tc>
      </w:tr>
      <w:tr>
        <w:tblPrEx>
          <w:tblLayout w:type="fixed"/>
          <w:tblCellMar>
            <w:top w:w="0" w:type="dxa"/>
            <w:left w:w="108" w:type="dxa"/>
            <w:bottom w:w="0" w:type="dxa"/>
            <w:right w:w="108" w:type="dxa"/>
          </w:tblCellMar>
        </w:tblPrEx>
        <w:trPr>
          <w:trHeight w:val="786"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临床医学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(全科医生)</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宋体" w:eastAsia="仿宋_GB2312" w:cs="宋体"/>
                <w:b/>
                <w:bCs/>
                <w:color w:val="auto"/>
                <w:sz w:val="24"/>
              </w:rPr>
            </w:pPr>
          </w:p>
        </w:tc>
      </w:tr>
      <w:tr>
        <w:tblPrEx>
          <w:tblLayout w:type="fixed"/>
          <w:tblCellMar>
            <w:top w:w="0" w:type="dxa"/>
            <w:left w:w="108" w:type="dxa"/>
            <w:bottom w:w="0" w:type="dxa"/>
            <w:right w:w="108" w:type="dxa"/>
          </w:tblCellMar>
        </w:tblPrEx>
        <w:trPr>
          <w:trHeight w:val="786"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临床医学</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4</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宋体" w:eastAsia="仿宋_GB2312" w:cs="宋体"/>
                <w:b/>
                <w:bCs/>
                <w:color w:val="auto"/>
                <w:sz w:val="24"/>
              </w:rPr>
            </w:pPr>
          </w:p>
        </w:tc>
      </w:tr>
      <w:tr>
        <w:tblPrEx>
          <w:tblLayout w:type="fixed"/>
          <w:tblCellMar>
            <w:top w:w="0" w:type="dxa"/>
            <w:left w:w="108" w:type="dxa"/>
            <w:bottom w:w="0" w:type="dxa"/>
            <w:right w:w="108" w:type="dxa"/>
          </w:tblCellMar>
        </w:tblPrEx>
        <w:trPr>
          <w:trHeight w:val="55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eastAsia="zh-CN"/>
              </w:rPr>
              <w:t>护理</w:t>
            </w:r>
            <w:r>
              <w:rPr>
                <w:rFonts w:hint="eastAsia" w:ascii="仿宋_GB2312" w:hAnsi="宋体" w:eastAsia="仿宋_GB2312"/>
                <w:b/>
                <w:bCs/>
                <w:color w:val="auto"/>
                <w:sz w:val="24"/>
              </w:rPr>
              <w:t>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lang w:eastAsia="zh-CN"/>
              </w:rPr>
              <w:t>护理</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5</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本科及以上</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lang w:eastAsia="zh-CN"/>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r>
        <w:tblPrEx>
          <w:tblLayout w:type="fixed"/>
          <w:tblCellMar>
            <w:top w:w="0" w:type="dxa"/>
            <w:left w:w="108" w:type="dxa"/>
            <w:bottom w:w="0" w:type="dxa"/>
            <w:right w:w="108" w:type="dxa"/>
          </w:tblCellMar>
        </w:tblPrEx>
        <w:trPr>
          <w:trHeight w:val="732"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eastAsia="zh-CN"/>
              </w:rPr>
            </w:pPr>
            <w:r>
              <w:rPr>
                <w:rFonts w:hint="eastAsia" w:ascii="仿宋_GB2312" w:hAnsi="宋体" w:eastAsia="仿宋_GB2312"/>
                <w:b/>
                <w:bCs/>
                <w:color w:val="auto"/>
                <w:sz w:val="24"/>
                <w:lang w:eastAsia="zh-CN"/>
              </w:rPr>
              <w:t>公卫岗位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公共卫生或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卫生事业管理</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r>
        <w:tblPrEx>
          <w:tblLayout w:type="fixed"/>
          <w:tblCellMar>
            <w:top w:w="0" w:type="dxa"/>
            <w:left w:w="108" w:type="dxa"/>
            <w:bottom w:w="0" w:type="dxa"/>
            <w:right w:w="108" w:type="dxa"/>
          </w:tblCellMar>
        </w:tblPrEx>
        <w:trPr>
          <w:trHeight w:val="740"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心理咨询岗位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心理学或应用心理学</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lang w:eastAsia="zh-CN"/>
              </w:rPr>
            </w:pPr>
            <w:r>
              <w:rPr>
                <w:rFonts w:hint="eastAsia" w:ascii="仿宋_GB2312" w:hAnsi="宋体" w:eastAsia="仿宋_GB2312"/>
                <w:b/>
                <w:bCs/>
                <w:color w:val="auto"/>
                <w:sz w:val="24"/>
              </w:rPr>
              <w:t>本科及以上</w:t>
            </w:r>
            <w:r>
              <w:rPr>
                <w:rFonts w:hint="eastAsia" w:ascii="仿宋_GB2312" w:hAnsi="宋体" w:eastAsia="仿宋_GB2312"/>
                <w:b/>
                <w:bCs/>
                <w:color w:val="auto"/>
                <w:sz w:val="24"/>
                <w:lang w:eastAsia="zh-CN"/>
              </w:rPr>
              <w:t>（硕士研究生优先）</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lang w:eastAsia="zh-CN"/>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44"/>
                <w:szCs w:val="44"/>
                <w:lang w:val="en-US" w:eastAsia="zh-CN"/>
              </w:rPr>
              <w:t>/</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r>
        <w:tblPrEx>
          <w:tblLayout w:type="fixed"/>
          <w:tblCellMar>
            <w:top w:w="0" w:type="dxa"/>
            <w:left w:w="108" w:type="dxa"/>
            <w:bottom w:w="0" w:type="dxa"/>
            <w:right w:w="108" w:type="dxa"/>
          </w:tblCellMar>
        </w:tblPrEx>
        <w:trPr>
          <w:trHeight w:val="740"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中医岗位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中医学</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44"/>
                <w:szCs w:val="44"/>
                <w:lang w:val="en-US" w:eastAsia="zh-CN"/>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r>
        <w:tblPrEx>
          <w:tblLayout w:type="fixed"/>
          <w:tblCellMar>
            <w:top w:w="0" w:type="dxa"/>
            <w:left w:w="108" w:type="dxa"/>
            <w:bottom w:w="0" w:type="dxa"/>
            <w:right w:w="108" w:type="dxa"/>
          </w:tblCellMar>
        </w:tblPrEx>
        <w:trPr>
          <w:trHeight w:val="740"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内审岗位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财务专业（内审）</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1</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44"/>
                <w:szCs w:val="44"/>
                <w:lang w:val="en-US" w:eastAsia="zh-CN"/>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141C57"/>
    <w:rsid w:val="6D535020"/>
    <w:rsid w:val="79EB5CAD"/>
    <w:rsid w:val="7D14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2018-09-21T02:40:00Z</dcterms:created>
  <dc:creator>彼岸花</dc:creator>
  <cp:lastModifiedBy>xuran</cp:lastModifiedBy>
  <dcterms:modified xsi:type="dcterms:W3CDTF">2018-09-26T06:33:09Z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