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77" w:tblpY="-13633"/>
        <w:tblOverlap w:val="never"/>
        <w:tblW w:w="967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2694"/>
        <w:gridCol w:w="567"/>
        <w:gridCol w:w="2693"/>
        <w:gridCol w:w="2111"/>
        <w:gridCol w:w="45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9" w:hRule="atLeast"/>
        </w:trPr>
        <w:tc>
          <w:tcPr>
            <w:tcW w:w="9672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  <w:bookmarkStart w:id="0" w:name="_GoBack"/>
            <w:bookmarkEnd w:id="0"/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附件1：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宋体" w:eastAsia="方正小标宋简体" w:cs="Times New Roman"/>
                <w:spacing w:val="-2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Times New Roman"/>
                <w:spacing w:val="-20"/>
                <w:sz w:val="32"/>
                <w:szCs w:val="32"/>
              </w:rPr>
              <w:t>五莲县人民医院2018年公开招聘专业技术人员计划及职位表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818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招聘类别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专业要求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招聘     计 划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学历要求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1231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急需紧缺岗位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内科学（心血管、呼吸、消化、肿瘤、神经病、肾脏、儿科方向）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 xml:space="preserve">1.硕士研究生及以上学历；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2.“211”、“985”院校全日制本科及以上学历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3.以全日制普通高校本科学历报名的，须具有执业医师资格、卫生中级及以上专业技术职务任职资格、在二级及以上医疗卫生机构从事临床工作。</w:t>
            </w:r>
          </w:p>
        </w:tc>
        <w:tc>
          <w:tcPr>
            <w:tcW w:w="21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1221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外科学（泌尿、胸外、神经外、骨外、眼科、耳鼻喉、口腔、妇产方向）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672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急诊医学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668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病理学与病理生理学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680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临床医学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1524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医学影像学（医学影像与核医学、放射医学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688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护理岗位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护理学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全日制专科及以上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806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计算机岗位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计算机科学与技术、软件工程、计算机网络技术、信息化管理与信息系统、计算机网络工程及相关专业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全日专科及以上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有相关工作经历优先聘用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682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医疗设备岗位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医学工程、电子工程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全日专科及以上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664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检验岗位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医学检验、医学检验技术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全日专科及以上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72782"/>
    <w:rsid w:val="3A775A53"/>
    <w:rsid w:val="58B727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2018-09-28T00:57:00Z</dcterms:created>
  <dc:creator>木木团子 ~</dc:creator>
  <cp:lastModifiedBy>xuran</cp:lastModifiedBy>
  <dcterms:modified xsi:type="dcterms:W3CDTF">2018-09-28T09:27:15Z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