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81" w:type="dxa"/>
        <w:tblInd w:w="1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474"/>
        <w:gridCol w:w="946"/>
        <w:gridCol w:w="633"/>
        <w:gridCol w:w="910"/>
        <w:gridCol w:w="2763"/>
        <w:gridCol w:w="2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招聘 人数</w:t>
            </w: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2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护理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>（学）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2016、2017、2018届，全日制；2016、2017届毕业生须取得护士执业证书；具有三级医院护理实习或护理工作经历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静配药师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本科及以上、学士及以上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药学、临床药学、药理学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2016、2017、2018届，全日制；具有三级医院实习或工作经历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输血科技术员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本科及以上、学士及以上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临床检验诊断学、医学检验、临床医学、分子生物医学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2016、2017、2018届，全日制；具有三级医院实习或工作经历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心肺功能室技术员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医学影像技术、医学技术、医学检验技术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2016、2017、2018届毕业生，全日制；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具有三级医院实习或工作经历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医学助理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2016、2017、2018届，全日制；具有三级医院实习或工作经历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质控办职员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本科及以上、学士及以上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临床医学、流行病与卫生统计学、公共卫生与预防医学、预防医学、老年医学、全科医学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2016、2017、2018届，全日制；具有三级医院实习或工作经历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病案室职员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20180307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本科及以上、学士及以上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卫生信息管理、公共事业管理（医学院校）、社会医学和卫生事业管理、流行病与卫生统计学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18"/>
                <w:szCs w:val="18"/>
              </w:rPr>
              <w:t>，全日制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；具有三级医院实习或工作经历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网络办维护人员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20180308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2016、2017、2018届，全日制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体检中心医师（一）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20180309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内科、外科相关专业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60周岁以下，具有高级专业技术职称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体检中心医师（二）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20180310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妇科相关专业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60周岁以下，具有高级专业技术职称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体检中心医师（三）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20180311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0"/>
                <w:szCs w:val="20"/>
              </w:rPr>
              <w:t>60周岁以下，具有中级及以上专业技术职称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2A6CDF"/>
    <w:rsid w:val="002F3E83"/>
    <w:rsid w:val="00312147"/>
    <w:rsid w:val="00782345"/>
    <w:rsid w:val="007B2B10"/>
    <w:rsid w:val="0099502D"/>
    <w:rsid w:val="00A259F8"/>
    <w:rsid w:val="031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753</Characters>
  <Lines>6</Lines>
  <Paragraphs>1</Paragraphs>
  <TotalTime>8</TotalTime>
  <ScaleCrop>false</ScaleCrop>
  <LinksUpToDate>false</LinksUpToDate>
  <CharactersWithSpaces>883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2018-10-01T01:47:00Z</dcterms:created>
  <dc:creator>微软用户</dc:creator>
  <cp:lastModifiedBy>xuran</cp:lastModifiedBy>
  <dcterms:modified xsi:type="dcterms:W3CDTF">2018-10-08T07:48:06Z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