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884"/>
        <w:gridCol w:w="629"/>
        <w:gridCol w:w="659"/>
        <w:gridCol w:w="869"/>
        <w:gridCol w:w="1184"/>
        <w:gridCol w:w="869"/>
        <w:gridCol w:w="959"/>
        <w:gridCol w:w="166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6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屯昌县中医院医院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6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</w:t>
            </w:r>
            <w:r>
              <w:rPr>
                <w:rStyle w:val="4"/>
                <w:lang w:val="en-US" w:eastAsia="zh-CN" w:bidi="ar"/>
              </w:rPr>
              <w:t>公开</w:t>
            </w:r>
            <w:r>
              <w:rPr>
                <w:rStyle w:val="5"/>
                <w:lang w:val="en-US" w:eastAsia="zh-CN" w:bidi="ar"/>
              </w:rPr>
              <w:t>招聘</w:t>
            </w:r>
            <w:r>
              <w:rPr>
                <w:rStyle w:val="4"/>
                <w:lang w:val="en-US" w:eastAsia="zh-CN" w:bidi="ar"/>
              </w:rPr>
              <w:t>医务</w:t>
            </w:r>
            <w:r>
              <w:rPr>
                <w:rStyle w:val="5"/>
                <w:lang w:val="en-US" w:eastAsia="zh-CN" w:bidi="ar"/>
              </w:rPr>
              <w:t>人员岗位设置表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  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取得中医执业医师资格证</w:t>
            </w:r>
            <w:r>
              <w:rPr>
                <w:rStyle w:val="6"/>
                <w:lang w:val="en-US" w:eastAsia="zh-CN" w:bidi="ar"/>
              </w:rPr>
              <w:t>者</w:t>
            </w:r>
            <w:r>
              <w:rPr>
                <w:rStyle w:val="7"/>
                <w:lang w:val="en-US" w:eastAsia="zh-CN" w:bidi="ar"/>
              </w:rPr>
              <w:t>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中医妇产科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取得护士执业资格证者方可报考。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取得临床检验师及以上资格证者方可入编。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</w:t>
            </w:r>
            <w:r>
              <w:rPr>
                <w:rStyle w:val="8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  <w:r>
              <w:rPr>
                <w:rStyle w:val="7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临床医学、预防医学、公共事业管理（卫生事业管理方向）、劳动与社会保障（医疗保险方向）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</w:t>
            </w:r>
            <w:r>
              <w:rPr>
                <w:rStyle w:val="8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公共卫生管理、预防医学、临床医学、药学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55995"/>
    <w:rsid w:val="1C755995"/>
    <w:rsid w:val="269F54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5">
    <w:name w:val="font01"/>
    <w:basedOn w:val="2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2018-10-07T14:25:00Z</dcterms:created>
  <dc:creator>Administrator</dc:creator>
  <cp:lastModifiedBy>xuran</cp:lastModifiedBy>
  <dcterms:modified xsi:type="dcterms:W3CDTF">2018-10-09T07:25:27Z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