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35"/>
        <w:jc w:val="left"/>
        <w:rPr>
          <w:rFonts w:hint="eastAsia" w:ascii="宋体" w:hAnsi="宋体" w:eastAsia="宋体" w:cs="宋体"/>
          <w:i w:val="0"/>
          <w:caps w:val="0"/>
          <w:color w:val="000000"/>
          <w:spacing w:val="0"/>
          <w:sz w:val="15"/>
          <w:szCs w:val="15"/>
        </w:rPr>
      </w:pPr>
      <w:bookmarkStart w:id="0" w:name="_GoBack"/>
      <w:bookmarkEnd w:id="0"/>
      <w:r>
        <w:rPr>
          <w:rFonts w:hint="eastAsia" w:ascii="宋体" w:hAnsi="宋体" w:eastAsia="宋体" w:cs="宋体"/>
          <w:b/>
          <w:i w:val="0"/>
          <w:caps w:val="0"/>
          <w:color w:val="333333"/>
          <w:spacing w:val="0"/>
          <w:kern w:val="0"/>
          <w:sz w:val="22"/>
          <w:szCs w:val="22"/>
          <w:shd w:val="clear" w:fill="FFFFFF"/>
          <w:lang w:val="en-US" w:eastAsia="zh-CN" w:bidi="ar"/>
        </w:rPr>
        <w:t>招聘单位基本情况</w:t>
      </w:r>
    </w:p>
    <w:tbl>
      <w:tblPr>
        <w:tblStyle w:val="3"/>
        <w:tblW w:w="8120" w:type="dxa"/>
        <w:tblInd w:w="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01"/>
        <w:gridCol w:w="529"/>
        <w:gridCol w:w="684"/>
        <w:gridCol w:w="6306"/>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97" w:hRule="atLeast"/>
        </w:trPr>
        <w:tc>
          <w:tcPr>
            <w:tcW w:w="60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18"/>
                <w:szCs w:val="18"/>
                <w:lang w:val="en-US" w:eastAsia="zh-CN" w:bidi="ar"/>
              </w:rPr>
              <w:t>单位名称</w:t>
            </w:r>
          </w:p>
        </w:tc>
        <w:tc>
          <w:tcPr>
            <w:tcW w:w="52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18"/>
                <w:szCs w:val="18"/>
                <w:lang w:val="en-US" w:eastAsia="zh-CN" w:bidi="ar"/>
              </w:rPr>
              <w:t>单位性质</w:t>
            </w:r>
          </w:p>
        </w:tc>
        <w:tc>
          <w:tcPr>
            <w:tcW w:w="6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18"/>
                <w:szCs w:val="18"/>
                <w:lang w:val="en-US" w:eastAsia="zh-CN" w:bidi="ar"/>
              </w:rPr>
              <w:t>单位地址</w:t>
            </w:r>
          </w:p>
        </w:tc>
        <w:tc>
          <w:tcPr>
            <w:tcW w:w="6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18"/>
                <w:szCs w:val="18"/>
                <w:lang w:val="en-US" w:eastAsia="zh-CN" w:bidi="ar"/>
              </w:rPr>
              <w:t>医院级别及主要职能</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61" w:hRule="atLeast"/>
        </w:trPr>
        <w:tc>
          <w:tcPr>
            <w:tcW w:w="60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18"/>
                <w:szCs w:val="18"/>
                <w:lang w:val="en-US" w:eastAsia="zh-CN" w:bidi="ar"/>
              </w:rPr>
              <w:t>四川绵阳四〇四医院</w:t>
            </w:r>
          </w:p>
        </w:tc>
        <w:tc>
          <w:tcPr>
            <w:tcW w:w="52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18"/>
                <w:szCs w:val="18"/>
                <w:lang w:val="en-US" w:eastAsia="zh-CN" w:bidi="ar"/>
              </w:rPr>
              <w:t>事业单位</w:t>
            </w:r>
          </w:p>
        </w:tc>
        <w:tc>
          <w:tcPr>
            <w:tcW w:w="68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kern w:val="0"/>
                <w:sz w:val="18"/>
                <w:szCs w:val="18"/>
                <w:lang w:val="en-US" w:eastAsia="zh-CN" w:bidi="ar"/>
              </w:rPr>
              <w:t>绵阳市涪城区跃进路56号</w:t>
            </w:r>
          </w:p>
        </w:tc>
        <w:tc>
          <w:tcPr>
            <w:tcW w:w="63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jc w:val="left"/>
            </w:pPr>
            <w:r>
              <w:rPr>
                <w:rFonts w:hint="eastAsia" w:ascii="宋体" w:hAnsi="宋体" w:eastAsia="宋体" w:cs="宋体"/>
                <w:i w:val="0"/>
                <w:caps w:val="0"/>
                <w:color w:val="000000"/>
                <w:spacing w:val="0"/>
                <w:kern w:val="0"/>
                <w:sz w:val="18"/>
                <w:szCs w:val="18"/>
                <w:lang w:val="en-US" w:eastAsia="zh-CN" w:bidi="ar"/>
              </w:rPr>
              <w:t>四川绵阳四〇四医院是集医疗、教学、科研、急救、康复、预防、保健为一体的国家三级甲等综合医院，系川北医学院附属第二医院、绵阳市红十字医院、绵阳市传染病医院，是多所高等院校临床教学基地，中国基层医师心血管疾病培训示范中心，专科医师规范化培训基地，住院医师培训基地，省内首家医院院士工作站，省内首批国务院重大疾病救助四川省农村儿童先天性心脏病定点救助医院，先天性结构畸形定点救助医院。拥有“全国肝炎防治健康教育计划实施基地”、“全国中医药防治传染病临床基地”、“中国卒中中心联盟成员单位”、“全国首批房颤中心建设单位”、“绵阳市心血管疾病研究所”、“绵阳市心血管疾病防治中心”、“绵阳市消化疾病防治中心”、“绵阳市传染病防治中心”、“绵阳市危重孕产妇救治中心”、“绵阳市危重新生儿救治中心”、“西京消化病医院绵阳整合医学中心”、“四川省胃癌外科临床研究协作组”等四川省内乃至西部地区独具规模的专业技术品牌。秉承“患者满意第一、社会效益至上”的服务宗旨，旨在为广大百姓提供优质的医疗服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3572E"/>
    <w:rsid w:val="16ED4D90"/>
    <w:rsid w:val="53C3572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2018-10-10T02:42:00Z</dcterms:created>
  <dc:creator>ASUS</dc:creator>
  <cp:lastModifiedBy>xuran</cp:lastModifiedBy>
  <dcterms:modified xsi:type="dcterms:W3CDTF">2018-10-10T06:37:49Z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