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20" w:type="dxa"/>
        <w:tblInd w:w="-7" w:type="dxa"/>
        <w:shd w:val="clear" w:color="auto" w:fill="E8E8E8"/>
        <w:tblLayout w:type="fixed"/>
        <w:tblCellMar>
          <w:top w:w="0" w:type="dxa"/>
          <w:left w:w="0" w:type="dxa"/>
          <w:bottom w:w="0" w:type="dxa"/>
          <w:right w:w="0" w:type="dxa"/>
        </w:tblCellMar>
      </w:tblPr>
      <w:tblGrid>
        <w:gridCol w:w="249"/>
        <w:gridCol w:w="491"/>
        <w:gridCol w:w="249"/>
        <w:gridCol w:w="330"/>
        <w:gridCol w:w="497"/>
        <w:gridCol w:w="722"/>
        <w:gridCol w:w="250"/>
        <w:gridCol w:w="818"/>
        <w:gridCol w:w="330"/>
        <w:gridCol w:w="577"/>
        <w:gridCol w:w="249"/>
        <w:gridCol w:w="2422"/>
        <w:gridCol w:w="330"/>
        <w:gridCol w:w="806"/>
      </w:tblGrid>
      <w:tr>
        <w:tblPrEx>
          <w:shd w:val="clear" w:color="auto" w:fill="E8E8E8"/>
          <w:tblLayout w:type="fixed"/>
          <w:tblCellMar>
            <w:top w:w="0" w:type="dxa"/>
            <w:left w:w="0" w:type="dxa"/>
            <w:bottom w:w="0" w:type="dxa"/>
            <w:right w:w="0" w:type="dxa"/>
          </w:tblCellMar>
        </w:tblPrEx>
        <w:tc>
          <w:tcPr>
            <w:tcW w:w="8320" w:type="dxa"/>
            <w:gridSpan w:val="14"/>
            <w:tcBorders>
              <w:top w:val="dotted" w:color="AAAAAA" w:sz="6" w:space="0"/>
              <w:left w:val="dotted" w:color="AAAAAA" w:sz="6" w:space="0"/>
              <w:bottom w:val="dotted" w:color="AAAAAA" w:sz="6" w:space="0"/>
              <w:right w:val="dotted" w:color="AAAAAA" w:sz="6"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bookmarkStart w:id="0" w:name="_GoBack"/>
            <w:r>
              <w:rPr>
                <w:rFonts w:ascii="黑体" w:hAnsi="宋体" w:eastAsia="黑体" w:cs="黑体"/>
                <w:i w:val="0"/>
                <w:caps w:val="0"/>
                <w:color w:val="000000"/>
                <w:spacing w:val="0"/>
                <w:kern w:val="0"/>
                <w:sz w:val="28"/>
                <w:szCs w:val="28"/>
                <w:bdr w:val="none" w:color="auto" w:sz="0" w:space="0"/>
                <w:lang w:val="en-US" w:eastAsia="zh-CN" w:bidi="ar"/>
              </w:rPr>
              <w:t>附件</w:t>
            </w:r>
            <w:r>
              <w:rPr>
                <w:rFonts w:hint="eastAsia" w:ascii="黑体" w:hAnsi="宋体" w:eastAsia="黑体" w:cs="黑体"/>
                <w:i w:val="0"/>
                <w:caps w:val="0"/>
                <w:color w:val="000000"/>
                <w:spacing w:val="0"/>
                <w:kern w:val="0"/>
                <w:sz w:val="28"/>
                <w:szCs w:val="28"/>
                <w:bdr w:val="none" w:color="auto" w:sz="0" w:space="0"/>
                <w:lang w:val="en-US" w:eastAsia="zh-CN" w:bidi="ar"/>
              </w:rPr>
              <w:t>1</w:t>
            </w:r>
          </w:p>
        </w:tc>
      </w:tr>
      <w:tr>
        <w:tblPrEx>
          <w:tblLayout w:type="fixed"/>
          <w:tblCellMar>
            <w:top w:w="0" w:type="dxa"/>
            <w:left w:w="0" w:type="dxa"/>
            <w:bottom w:w="0" w:type="dxa"/>
            <w:right w:w="0" w:type="dxa"/>
          </w:tblCellMar>
        </w:tblPrEx>
        <w:tc>
          <w:tcPr>
            <w:tcW w:w="8320" w:type="dxa"/>
            <w:gridSpan w:val="14"/>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方正小标宋简体" w:hAnsi="方正小标宋简体" w:eastAsia="方正小标宋简体" w:cs="方正小标宋简体"/>
                <w:i w:val="0"/>
                <w:caps w:val="0"/>
                <w:color w:val="000000"/>
                <w:spacing w:val="0"/>
                <w:kern w:val="0"/>
                <w:sz w:val="30"/>
                <w:szCs w:val="30"/>
                <w:bdr w:val="none" w:color="auto" w:sz="0" w:space="0"/>
                <w:lang w:val="en-US" w:eastAsia="zh-CN" w:bidi="ar"/>
              </w:rPr>
              <w:t>宜宾市叙州区公开选聘国有企业经营管理者职位表</w:t>
            </w:r>
          </w:p>
        </w:tc>
      </w:tr>
      <w:tr>
        <w:tblPrEx>
          <w:tblLayout w:type="fixed"/>
          <w:tblCellMar>
            <w:top w:w="0" w:type="dxa"/>
            <w:left w:w="0" w:type="dxa"/>
            <w:bottom w:w="0" w:type="dxa"/>
            <w:right w:w="0" w:type="dxa"/>
          </w:tblCellMar>
        </w:tblPrEx>
        <w:tc>
          <w:tcPr>
            <w:tcW w:w="24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i w:val="0"/>
                <w:caps w:val="0"/>
                <w:color w:val="000000"/>
                <w:spacing w:val="0"/>
                <w:kern w:val="0"/>
                <w:sz w:val="22"/>
                <w:szCs w:val="22"/>
                <w:bdr w:val="none" w:color="auto" w:sz="0" w:space="0"/>
                <w:lang w:val="en-US" w:eastAsia="zh-CN" w:bidi="ar"/>
              </w:rPr>
              <w:t>序号</w:t>
            </w:r>
          </w:p>
        </w:tc>
        <w:tc>
          <w:tcPr>
            <w:tcW w:w="491"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i w:val="0"/>
                <w:caps w:val="0"/>
                <w:color w:val="000000"/>
                <w:spacing w:val="0"/>
                <w:kern w:val="0"/>
                <w:sz w:val="22"/>
                <w:szCs w:val="22"/>
                <w:bdr w:val="none" w:color="auto" w:sz="0" w:space="0"/>
                <w:lang w:val="en-US" w:eastAsia="zh-CN" w:bidi="ar"/>
              </w:rPr>
              <w:t>选聘单位</w:t>
            </w:r>
          </w:p>
        </w:tc>
        <w:tc>
          <w:tcPr>
            <w:tcW w:w="24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i w:val="0"/>
                <w:caps w:val="0"/>
                <w:color w:val="000000"/>
                <w:spacing w:val="0"/>
                <w:kern w:val="0"/>
                <w:sz w:val="22"/>
                <w:szCs w:val="22"/>
                <w:bdr w:val="none" w:color="auto" w:sz="0" w:space="0"/>
                <w:lang w:val="en-US" w:eastAsia="zh-CN" w:bidi="ar"/>
              </w:rPr>
              <w:t>选聘职位</w:t>
            </w:r>
          </w:p>
        </w:tc>
        <w:tc>
          <w:tcPr>
            <w:tcW w:w="33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i w:val="0"/>
                <w:caps w:val="0"/>
                <w:color w:val="000000"/>
                <w:spacing w:val="0"/>
                <w:kern w:val="0"/>
                <w:sz w:val="22"/>
                <w:szCs w:val="22"/>
                <w:bdr w:val="none" w:color="auto" w:sz="0" w:space="0"/>
                <w:lang w:val="en-US" w:eastAsia="zh-CN" w:bidi="ar"/>
              </w:rPr>
              <w:t>选聘数量</w:t>
            </w:r>
          </w:p>
        </w:tc>
        <w:tc>
          <w:tcPr>
            <w:tcW w:w="497"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i w:val="0"/>
                <w:caps w:val="0"/>
                <w:color w:val="000000"/>
                <w:spacing w:val="0"/>
                <w:kern w:val="0"/>
                <w:sz w:val="22"/>
                <w:szCs w:val="22"/>
                <w:bdr w:val="none" w:color="auto" w:sz="0" w:space="0"/>
                <w:lang w:val="en-US" w:eastAsia="zh-CN" w:bidi="ar"/>
              </w:rPr>
              <w:t>岗位职责</w:t>
            </w:r>
          </w:p>
        </w:tc>
        <w:tc>
          <w:tcPr>
            <w:tcW w:w="722"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i w:val="0"/>
                <w:caps w:val="0"/>
                <w:color w:val="000000"/>
                <w:spacing w:val="0"/>
                <w:kern w:val="0"/>
                <w:sz w:val="22"/>
                <w:szCs w:val="22"/>
                <w:bdr w:val="none" w:color="auto" w:sz="0" w:space="0"/>
                <w:lang w:val="en-US" w:eastAsia="zh-CN" w:bidi="ar"/>
              </w:rPr>
              <w:t>岗位代码</w:t>
            </w:r>
          </w:p>
        </w:tc>
        <w:tc>
          <w:tcPr>
            <w:tcW w:w="25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i w:val="0"/>
                <w:caps w:val="0"/>
                <w:color w:val="000000"/>
                <w:spacing w:val="0"/>
                <w:kern w:val="0"/>
                <w:sz w:val="22"/>
                <w:szCs w:val="22"/>
                <w:bdr w:val="none" w:color="auto" w:sz="0" w:space="0"/>
                <w:lang w:val="en-US" w:eastAsia="zh-CN" w:bidi="ar"/>
              </w:rPr>
              <w:t>选聘范围</w:t>
            </w:r>
          </w:p>
        </w:tc>
        <w:tc>
          <w:tcPr>
            <w:tcW w:w="81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i w:val="0"/>
                <w:caps w:val="0"/>
                <w:color w:val="000000"/>
                <w:spacing w:val="0"/>
                <w:kern w:val="0"/>
                <w:sz w:val="22"/>
                <w:szCs w:val="22"/>
                <w:bdr w:val="none" w:color="auto" w:sz="0" w:space="0"/>
                <w:lang w:val="en-US" w:eastAsia="zh-CN" w:bidi="ar"/>
              </w:rPr>
              <w:t>年龄</w:t>
            </w:r>
          </w:p>
        </w:tc>
        <w:tc>
          <w:tcPr>
            <w:tcW w:w="33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i w:val="0"/>
                <w:caps w:val="0"/>
                <w:color w:val="000000"/>
                <w:spacing w:val="0"/>
                <w:kern w:val="0"/>
                <w:sz w:val="22"/>
                <w:szCs w:val="22"/>
                <w:bdr w:val="none" w:color="auto" w:sz="0" w:space="0"/>
                <w:lang w:val="en-US" w:eastAsia="zh-CN" w:bidi="ar"/>
              </w:rPr>
              <w:t>学历</w:t>
            </w:r>
          </w:p>
        </w:tc>
        <w:tc>
          <w:tcPr>
            <w:tcW w:w="577"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i w:val="0"/>
                <w:caps w:val="0"/>
                <w:color w:val="000000"/>
                <w:spacing w:val="0"/>
                <w:kern w:val="0"/>
                <w:sz w:val="22"/>
                <w:szCs w:val="22"/>
                <w:bdr w:val="none" w:color="auto" w:sz="0" w:space="0"/>
                <w:lang w:val="en-US" w:eastAsia="zh-CN" w:bidi="ar"/>
              </w:rPr>
              <w:t>专业</w:t>
            </w:r>
          </w:p>
        </w:tc>
        <w:tc>
          <w:tcPr>
            <w:tcW w:w="24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i w:val="0"/>
                <w:caps w:val="0"/>
                <w:color w:val="000000"/>
                <w:spacing w:val="0"/>
                <w:kern w:val="0"/>
                <w:sz w:val="22"/>
                <w:szCs w:val="22"/>
                <w:bdr w:val="none" w:color="auto" w:sz="0" w:space="0"/>
                <w:lang w:val="en-US" w:eastAsia="zh-CN" w:bidi="ar"/>
              </w:rPr>
              <w:t>工作地点</w:t>
            </w:r>
          </w:p>
        </w:tc>
        <w:tc>
          <w:tcPr>
            <w:tcW w:w="2422"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i w:val="0"/>
                <w:caps w:val="0"/>
                <w:color w:val="000000"/>
                <w:spacing w:val="0"/>
                <w:kern w:val="0"/>
                <w:sz w:val="22"/>
                <w:szCs w:val="22"/>
                <w:bdr w:val="none" w:color="auto" w:sz="0" w:space="0"/>
                <w:lang w:val="en-US" w:eastAsia="zh-CN" w:bidi="ar"/>
              </w:rPr>
              <w:t>职位要求</w:t>
            </w:r>
          </w:p>
        </w:tc>
        <w:tc>
          <w:tcPr>
            <w:tcW w:w="33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i w:val="0"/>
                <w:caps w:val="0"/>
                <w:color w:val="000000"/>
                <w:spacing w:val="0"/>
                <w:kern w:val="0"/>
                <w:sz w:val="22"/>
                <w:szCs w:val="22"/>
                <w:bdr w:val="none" w:color="auto" w:sz="0" w:space="0"/>
                <w:lang w:val="en-US" w:eastAsia="zh-CN" w:bidi="ar"/>
              </w:rPr>
              <w:t>技能测试</w:t>
            </w:r>
          </w:p>
        </w:tc>
        <w:tc>
          <w:tcPr>
            <w:tcW w:w="80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i w:val="0"/>
                <w:caps w:val="0"/>
                <w:color w:val="000000"/>
                <w:spacing w:val="0"/>
                <w:kern w:val="0"/>
                <w:sz w:val="22"/>
                <w:szCs w:val="22"/>
                <w:bdr w:val="none" w:color="auto" w:sz="0" w:space="0"/>
                <w:lang w:val="en-US" w:eastAsia="zh-CN" w:bidi="ar"/>
              </w:rPr>
              <w:t>面试</w:t>
            </w:r>
          </w:p>
        </w:tc>
      </w:tr>
      <w:tr>
        <w:tblPrEx>
          <w:tblLayout w:type="fixed"/>
          <w:tblCellMar>
            <w:top w:w="0" w:type="dxa"/>
            <w:left w:w="0" w:type="dxa"/>
            <w:bottom w:w="0" w:type="dxa"/>
            <w:right w:w="0" w:type="dxa"/>
          </w:tblCellMar>
        </w:tblPrEx>
        <w:tc>
          <w:tcPr>
            <w:tcW w:w="24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新宋体" w:hAnsi="新宋体" w:eastAsia="新宋体" w:cs="新宋体"/>
                <w:i w:val="0"/>
                <w:caps w:val="0"/>
                <w:color w:val="000000"/>
                <w:spacing w:val="0"/>
                <w:kern w:val="0"/>
                <w:sz w:val="20"/>
                <w:szCs w:val="20"/>
                <w:bdr w:val="none" w:color="auto" w:sz="0" w:space="0"/>
                <w:lang w:val="en-US" w:eastAsia="zh-CN" w:bidi="ar"/>
              </w:rPr>
              <w:t>1</w:t>
            </w:r>
          </w:p>
        </w:tc>
        <w:tc>
          <w:tcPr>
            <w:tcW w:w="491"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宜宾县国有资产经营有限公司</w:t>
            </w:r>
          </w:p>
        </w:tc>
        <w:tc>
          <w:tcPr>
            <w:tcW w:w="24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副总经理</w:t>
            </w:r>
          </w:p>
        </w:tc>
        <w:tc>
          <w:tcPr>
            <w:tcW w:w="33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1名</w:t>
            </w:r>
          </w:p>
        </w:tc>
        <w:tc>
          <w:tcPr>
            <w:tcW w:w="497"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分管投融资和资本运作</w:t>
            </w:r>
          </w:p>
        </w:tc>
        <w:tc>
          <w:tcPr>
            <w:tcW w:w="722"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2018G01</w:t>
            </w:r>
          </w:p>
        </w:tc>
        <w:tc>
          <w:tcPr>
            <w:tcW w:w="25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面向全国</w:t>
            </w:r>
          </w:p>
        </w:tc>
        <w:tc>
          <w:tcPr>
            <w:tcW w:w="81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45周岁以下</w:t>
            </w:r>
          </w:p>
        </w:tc>
        <w:tc>
          <w:tcPr>
            <w:tcW w:w="33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全日制大学本科及以上</w:t>
            </w:r>
          </w:p>
        </w:tc>
        <w:tc>
          <w:tcPr>
            <w:tcW w:w="577"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财务、金融、经济等相关专业</w:t>
            </w:r>
          </w:p>
        </w:tc>
        <w:tc>
          <w:tcPr>
            <w:tcW w:w="24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w:t>
            </w:r>
          </w:p>
        </w:tc>
        <w:tc>
          <w:tcPr>
            <w:tcW w:w="2422"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符合专业要求中级及以上技术职称；2.具有5年以上股权管理、投融资相关工作经历；3.担任公司高管（副总经理、财务总监）两年以上；4.独立或牵头组织完成过3个以上股权管理、投融资项目；（附相关证明材料）5.熟悉投融资管理相关政策法规及业务操作流程；6.有丰富实际操盘经验。</w:t>
            </w:r>
          </w:p>
        </w:tc>
        <w:tc>
          <w:tcPr>
            <w:tcW w:w="33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专业能力测试</w:t>
            </w:r>
          </w:p>
        </w:tc>
        <w:tc>
          <w:tcPr>
            <w:tcW w:w="80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结构化面试</w:t>
            </w:r>
          </w:p>
        </w:tc>
      </w:tr>
      <w:tr>
        <w:tblPrEx>
          <w:tblLayout w:type="fixed"/>
          <w:tblCellMar>
            <w:top w:w="0" w:type="dxa"/>
            <w:left w:w="0" w:type="dxa"/>
            <w:bottom w:w="0" w:type="dxa"/>
            <w:right w:w="0" w:type="dxa"/>
          </w:tblCellMar>
        </w:tblPrEx>
        <w:tc>
          <w:tcPr>
            <w:tcW w:w="24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w:t>
            </w:r>
          </w:p>
        </w:tc>
        <w:tc>
          <w:tcPr>
            <w:tcW w:w="491"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宜宾金工建设投资开发集团有限公司</w:t>
            </w:r>
          </w:p>
        </w:tc>
        <w:tc>
          <w:tcPr>
            <w:tcW w:w="24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副总经理</w:t>
            </w:r>
          </w:p>
        </w:tc>
        <w:tc>
          <w:tcPr>
            <w:tcW w:w="33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1名</w:t>
            </w:r>
          </w:p>
        </w:tc>
        <w:tc>
          <w:tcPr>
            <w:tcW w:w="497"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分管工程建设、项目管理</w:t>
            </w:r>
          </w:p>
        </w:tc>
        <w:tc>
          <w:tcPr>
            <w:tcW w:w="722"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2018G02</w:t>
            </w:r>
          </w:p>
        </w:tc>
        <w:tc>
          <w:tcPr>
            <w:tcW w:w="25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面向全国</w:t>
            </w:r>
          </w:p>
        </w:tc>
        <w:tc>
          <w:tcPr>
            <w:tcW w:w="81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45周岁以下</w:t>
            </w:r>
          </w:p>
        </w:tc>
        <w:tc>
          <w:tcPr>
            <w:tcW w:w="33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全日制大学本科及以上</w:t>
            </w:r>
          </w:p>
        </w:tc>
        <w:tc>
          <w:tcPr>
            <w:tcW w:w="577"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工业与民用建筑相关专业</w:t>
            </w:r>
          </w:p>
        </w:tc>
        <w:tc>
          <w:tcPr>
            <w:tcW w:w="24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w:t>
            </w:r>
          </w:p>
        </w:tc>
        <w:tc>
          <w:tcPr>
            <w:tcW w:w="2422"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备工程管理类中级及以上技术职称且具备一级建造师（市政、建筑）资质；2.熟悉工程管理、造价及概预算；3.有10年以上工程建设和现场管理经验、2年以上公司高管工作经历；4.工作经验丰富，独立承担过3个及以上规模在3000万元以上的工程项目管理。（提供项目管理业绩证明）</w:t>
            </w:r>
          </w:p>
        </w:tc>
        <w:tc>
          <w:tcPr>
            <w:tcW w:w="33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专业能力测试</w:t>
            </w:r>
          </w:p>
        </w:tc>
        <w:tc>
          <w:tcPr>
            <w:tcW w:w="80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结构化面试</w:t>
            </w:r>
          </w:p>
        </w:tc>
      </w:tr>
      <w:tr>
        <w:tblPrEx>
          <w:tblLayout w:type="fixed"/>
          <w:tblCellMar>
            <w:top w:w="0" w:type="dxa"/>
            <w:left w:w="0" w:type="dxa"/>
            <w:bottom w:w="0" w:type="dxa"/>
            <w:right w:w="0" w:type="dxa"/>
          </w:tblCellMar>
        </w:tblPrEx>
        <w:tc>
          <w:tcPr>
            <w:tcW w:w="24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w:t>
            </w:r>
          </w:p>
        </w:tc>
        <w:tc>
          <w:tcPr>
            <w:tcW w:w="491"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宜宾戎州金成建设投资开发集团有限公司</w:t>
            </w:r>
          </w:p>
        </w:tc>
        <w:tc>
          <w:tcPr>
            <w:tcW w:w="24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副总经理</w:t>
            </w:r>
          </w:p>
        </w:tc>
        <w:tc>
          <w:tcPr>
            <w:tcW w:w="33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1名</w:t>
            </w:r>
          </w:p>
        </w:tc>
        <w:tc>
          <w:tcPr>
            <w:tcW w:w="497"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分管工程建设、项目管理</w:t>
            </w:r>
          </w:p>
        </w:tc>
        <w:tc>
          <w:tcPr>
            <w:tcW w:w="722"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2018G03</w:t>
            </w:r>
          </w:p>
        </w:tc>
        <w:tc>
          <w:tcPr>
            <w:tcW w:w="25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面向全国</w:t>
            </w:r>
          </w:p>
        </w:tc>
        <w:tc>
          <w:tcPr>
            <w:tcW w:w="81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45周岁以下</w:t>
            </w:r>
          </w:p>
        </w:tc>
        <w:tc>
          <w:tcPr>
            <w:tcW w:w="33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全日制大学本科及以上</w:t>
            </w:r>
          </w:p>
        </w:tc>
        <w:tc>
          <w:tcPr>
            <w:tcW w:w="577"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建筑工程相关专业</w:t>
            </w:r>
          </w:p>
        </w:tc>
        <w:tc>
          <w:tcPr>
            <w:tcW w:w="24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w:t>
            </w:r>
          </w:p>
        </w:tc>
        <w:tc>
          <w:tcPr>
            <w:tcW w:w="2422"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建设工程（或相近专业）专业中、高级及以上技术职称，且具有建设部和人事部颁发的建设类注册一级建造师或造价工程师执业资格证书；2.熟悉房地产开发的策划和营销、建筑工程项目管理或城市公用事业特许经营管理；3.有两年及以上公司高管工作经历（担任独立法人公司副总及以上职务、提供任职证明文件）4.具有丰富的工作经验。独立承担过3个及以上合同价在5000万元以上的建筑工程项目管理；或5万平米以上的房地产开发项目管理；或水电气等城市公用事业特许经营管理实践。（提供业绩证明材料）</w:t>
            </w:r>
          </w:p>
        </w:tc>
        <w:tc>
          <w:tcPr>
            <w:tcW w:w="33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专业能力测试</w:t>
            </w:r>
          </w:p>
        </w:tc>
        <w:tc>
          <w:tcPr>
            <w:tcW w:w="80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结构化面试</w:t>
            </w:r>
          </w:p>
        </w:tc>
      </w:tr>
      <w:tr>
        <w:tblPrEx>
          <w:tblLayout w:type="fixed"/>
          <w:tblCellMar>
            <w:top w:w="0" w:type="dxa"/>
            <w:left w:w="0" w:type="dxa"/>
            <w:bottom w:w="0" w:type="dxa"/>
            <w:right w:w="0" w:type="dxa"/>
          </w:tblCellMar>
        </w:tblPrEx>
        <w:tc>
          <w:tcPr>
            <w:tcW w:w="24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w:t>
            </w:r>
          </w:p>
        </w:tc>
        <w:tc>
          <w:tcPr>
            <w:tcW w:w="491"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宜宾金农建设投资集团有限责任公司</w:t>
            </w:r>
          </w:p>
        </w:tc>
        <w:tc>
          <w:tcPr>
            <w:tcW w:w="24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副总经理</w:t>
            </w:r>
          </w:p>
        </w:tc>
        <w:tc>
          <w:tcPr>
            <w:tcW w:w="33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1名</w:t>
            </w:r>
          </w:p>
        </w:tc>
        <w:tc>
          <w:tcPr>
            <w:tcW w:w="497"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分管工程建设、项目管理</w:t>
            </w:r>
          </w:p>
        </w:tc>
        <w:tc>
          <w:tcPr>
            <w:tcW w:w="722"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2018G04</w:t>
            </w:r>
          </w:p>
        </w:tc>
        <w:tc>
          <w:tcPr>
            <w:tcW w:w="25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面向全国</w:t>
            </w:r>
          </w:p>
        </w:tc>
        <w:tc>
          <w:tcPr>
            <w:tcW w:w="81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45周岁以下（具有两个以上符合职位专业要求高级职称的，年龄可放宽至50周岁）</w:t>
            </w:r>
          </w:p>
        </w:tc>
        <w:tc>
          <w:tcPr>
            <w:tcW w:w="33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全日制大学本科及以上</w:t>
            </w:r>
          </w:p>
        </w:tc>
        <w:tc>
          <w:tcPr>
            <w:tcW w:w="577"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水利、交通运输、城市建设、工程管理等相关专业</w:t>
            </w:r>
          </w:p>
        </w:tc>
        <w:tc>
          <w:tcPr>
            <w:tcW w:w="24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w:t>
            </w:r>
          </w:p>
        </w:tc>
        <w:tc>
          <w:tcPr>
            <w:tcW w:w="2422"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1.具有符合专业要求中级工程师及以上技术职称或一级建造师资格；2.从事建设工程管理工作10年以上、任建筑企业中层干部5年以上或担任副总经理职务3年以上。</w:t>
            </w:r>
          </w:p>
        </w:tc>
        <w:tc>
          <w:tcPr>
            <w:tcW w:w="33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专业能力测试</w:t>
            </w:r>
          </w:p>
        </w:tc>
        <w:tc>
          <w:tcPr>
            <w:tcW w:w="80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结构化面试</w:t>
            </w:r>
          </w:p>
        </w:tc>
      </w:tr>
      <w:tr>
        <w:tblPrEx>
          <w:tblLayout w:type="fixed"/>
          <w:tblCellMar>
            <w:top w:w="0" w:type="dxa"/>
            <w:left w:w="0" w:type="dxa"/>
            <w:bottom w:w="0" w:type="dxa"/>
            <w:right w:w="0" w:type="dxa"/>
          </w:tblCellMar>
        </w:tblPrEx>
        <w:tc>
          <w:tcPr>
            <w:tcW w:w="24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w:t>
            </w:r>
          </w:p>
        </w:tc>
        <w:tc>
          <w:tcPr>
            <w:tcW w:w="491"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宜宾县兴农投资开发有限责任公司</w:t>
            </w:r>
          </w:p>
        </w:tc>
        <w:tc>
          <w:tcPr>
            <w:tcW w:w="24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副总经理</w:t>
            </w:r>
          </w:p>
        </w:tc>
        <w:tc>
          <w:tcPr>
            <w:tcW w:w="33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1名</w:t>
            </w:r>
          </w:p>
        </w:tc>
        <w:tc>
          <w:tcPr>
            <w:tcW w:w="497"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分管工程项目</w:t>
            </w:r>
          </w:p>
        </w:tc>
        <w:tc>
          <w:tcPr>
            <w:tcW w:w="722"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2018G05</w:t>
            </w:r>
          </w:p>
        </w:tc>
        <w:tc>
          <w:tcPr>
            <w:tcW w:w="25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面向全国</w:t>
            </w:r>
          </w:p>
        </w:tc>
        <w:tc>
          <w:tcPr>
            <w:tcW w:w="818"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45周岁以下</w:t>
            </w:r>
          </w:p>
        </w:tc>
        <w:tc>
          <w:tcPr>
            <w:tcW w:w="33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全日制大学本科及以上</w:t>
            </w:r>
          </w:p>
        </w:tc>
        <w:tc>
          <w:tcPr>
            <w:tcW w:w="577"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土木工程相关专业</w:t>
            </w:r>
          </w:p>
        </w:tc>
        <w:tc>
          <w:tcPr>
            <w:tcW w:w="249"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w:t>
            </w:r>
          </w:p>
        </w:tc>
        <w:tc>
          <w:tcPr>
            <w:tcW w:w="2422"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1.具有建筑工程、道路桥梁工程高级技术职称且具有市政、公路专业二级及以上建造师执业资格；2.实践经验丰富。</w:t>
            </w:r>
          </w:p>
        </w:tc>
        <w:tc>
          <w:tcPr>
            <w:tcW w:w="330"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专业能力测试</w:t>
            </w:r>
          </w:p>
        </w:tc>
        <w:tc>
          <w:tcPr>
            <w:tcW w:w="806" w:type="dxa"/>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结构化面试</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1E0E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华图小倪</cp:lastModifiedBy>
  <dcterms:modified xsi:type="dcterms:W3CDTF">2018-10-12T09:26:12Z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