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left"/>
        <w:rPr>
          <w:rFonts w:ascii="微软雅黑" w:hAnsi="微软雅黑" w:eastAsia="微软雅黑" w:cs="宋体"/>
          <w:color w:val="000000"/>
          <w:kern w:val="0"/>
          <w:sz w:val="24"/>
          <w:szCs w:val="24"/>
        </w:rPr>
      </w:pPr>
      <w:bookmarkStart w:id="0" w:name="_GoBack"/>
      <w:bookmarkEnd w:id="0"/>
      <w:r>
        <w:rPr>
          <w:rFonts w:hint="eastAsia" w:ascii="微软雅黑" w:hAnsi="微软雅黑" w:eastAsia="微软雅黑" w:cs="宋体"/>
          <w:color w:val="000000"/>
          <w:kern w:val="0"/>
          <w:sz w:val="24"/>
          <w:szCs w:val="24"/>
        </w:rPr>
        <w:t>招聘岗位及要求</w:t>
      </w:r>
    </w:p>
    <w:p>
      <w:pPr>
        <w:widowControl/>
        <w:shd w:val="clear" w:color="auto" w:fill="FFFFFF"/>
        <w:wordWrap w:val="0"/>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（一）本部</w:t>
      </w:r>
    </w:p>
    <w:tbl>
      <w:tblPr>
        <w:tblStyle w:val="7"/>
        <w:tblW w:w="8946" w:type="dxa"/>
        <w:jc w:val="center"/>
        <w:tblInd w:w="0" w:type="dxa"/>
        <w:tblLayout w:type="fixed"/>
        <w:tblCellMar>
          <w:top w:w="0" w:type="dxa"/>
          <w:left w:w="0" w:type="dxa"/>
          <w:bottom w:w="0" w:type="dxa"/>
          <w:right w:w="0" w:type="dxa"/>
        </w:tblCellMar>
      </w:tblPr>
      <w:tblGrid>
        <w:gridCol w:w="580"/>
        <w:gridCol w:w="940"/>
        <w:gridCol w:w="1300"/>
        <w:gridCol w:w="2157"/>
        <w:gridCol w:w="640"/>
        <w:gridCol w:w="1920"/>
        <w:gridCol w:w="1409"/>
      </w:tblGrid>
      <w:tr>
        <w:tblPrEx>
          <w:tblLayout w:type="fixed"/>
          <w:tblCellMar>
            <w:top w:w="0" w:type="dxa"/>
            <w:left w:w="0" w:type="dxa"/>
            <w:bottom w:w="0" w:type="dxa"/>
            <w:right w:w="0" w:type="dxa"/>
          </w:tblCellMar>
        </w:tblPrEx>
        <w:trPr>
          <w:trHeight w:val="510" w:hRule="atLeast"/>
          <w:jc w:val="center"/>
        </w:trPr>
        <w:tc>
          <w:tcPr>
            <w:tcW w:w="5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序号</w:t>
            </w:r>
          </w:p>
        </w:tc>
        <w:tc>
          <w:tcPr>
            <w:tcW w:w="9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岗位代码</w:t>
            </w:r>
          </w:p>
        </w:tc>
        <w:tc>
          <w:tcPr>
            <w:tcW w:w="13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招聘岗位</w:t>
            </w:r>
          </w:p>
        </w:tc>
        <w:tc>
          <w:tcPr>
            <w:tcW w:w="21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专业要求</w:t>
            </w:r>
          </w:p>
        </w:tc>
        <w:tc>
          <w:tcPr>
            <w:tcW w:w="6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需求人数</w:t>
            </w:r>
          </w:p>
        </w:tc>
        <w:tc>
          <w:tcPr>
            <w:tcW w:w="19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学历、学位</w:t>
            </w:r>
          </w:p>
        </w:tc>
        <w:tc>
          <w:tcPr>
            <w:tcW w:w="14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其他要求</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18-057</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妇产科医师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妇产科学、临床医学（妇产科学方向）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2</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18-058</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妇产科医师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妇产科学、临床医学（妇产科学方向）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3</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取得《住院医师规范化培训合格证书》</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3</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18-059</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心外科ICU医师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外科学（胸心外科心外方向）、临床医学（胸心外科心外方向）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4</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18-060</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PET-CT医师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影像医学与核医学（CT/MR、核医学、介入放射学方向）、临床医学（CT/MR、核医学、介入放射学方向）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5</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18-061</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急诊外科医师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外科学（普通外科方向）、临床医学（普通外科方向）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6</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18-062</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儿科医师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儿科学、临床医学（儿科学方向）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2</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135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7</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18-063</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烧伤外科医师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外科学（外科学烧伤外科方向、整形外科方向、普通外科方向）、临床医学（外科学方向、整形外科方向、普通外科方向）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8</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18-064</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烧伤科康复治疗师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康复治疗学、康复医学与理疗学</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9</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18-065</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心内科医师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内科学（心血管病方向）、临床医学（心血管病方向）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0" w:type="dxa"/>
            <w:bottom w:w="0" w:type="dxa"/>
            <w:right w:w="0" w:type="dxa"/>
          </w:tblCellMar>
        </w:tblPrEx>
        <w:trPr>
          <w:trHeight w:val="11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10</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18-066</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急诊内科医师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急诊医学、重症医学</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取得《住院医师规范化培训合格证书》、执业医师资格证书</w:t>
            </w:r>
          </w:p>
        </w:tc>
      </w:tr>
      <w:tr>
        <w:tblPrEx>
          <w:tblLayout w:type="fixed"/>
          <w:tblCellMar>
            <w:top w:w="0" w:type="dxa"/>
            <w:left w:w="0" w:type="dxa"/>
            <w:bottom w:w="0" w:type="dxa"/>
            <w:right w:w="0" w:type="dxa"/>
          </w:tblCellMar>
        </w:tblPrEx>
        <w:trPr>
          <w:trHeight w:val="108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11</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18-067</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放射科医师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影像医学与核医学（影像诊断CT、MR方向）、临床医学（影像诊断CT、MR方向）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2</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108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12</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18-068</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超声科医师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影像医学与核医学（腹部、浅表器官与介入方向）、临床医学（腹部、浅表器官与介入方向）</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13</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18-069</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检验科技师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临床检验诊断学、生物化学与分子生物学、微生物学</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全日制研究生学历、硕士及以上学位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14</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18-070</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神经电生理技师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临床医学、神经病学</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全日制普通高等院校本科及以上学历、学士及以上学位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15</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18-071</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放射治疗科技师</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医学影像技术、影像医学与核医学</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1</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全日制普通高等院校本科及以上学历、学士及以上学位</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0" w:type="dxa"/>
            <w:bottom w:w="0" w:type="dxa"/>
            <w:right w:w="0" w:type="dxa"/>
          </w:tblCellMar>
        </w:tblPrEx>
        <w:trPr>
          <w:trHeight w:val="465"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1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21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合计</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20</w:t>
            </w:r>
          </w:p>
        </w:tc>
        <w:tc>
          <w:tcPr>
            <w:tcW w:w="19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bl>
    <w:p>
      <w:pPr>
        <w:widowControl/>
        <w:shd w:val="clear" w:color="auto" w:fill="FFFFFF"/>
        <w:wordWrap w:val="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（一）本部序号1、3-9、11-15岗位，2016、2017届毕业生报考者须具有三级及以上医院工作经历或医师规范化培训经历，并具有执业资格或专业技术任职资格。</w:t>
      </w:r>
    </w:p>
    <w:p>
      <w:pPr>
        <w:widowControl/>
        <w:shd w:val="clear" w:color="auto" w:fill="FFFFFF"/>
        <w:wordWrap w:val="0"/>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（二）平潭协和医院</w:t>
      </w:r>
    </w:p>
    <w:tbl>
      <w:tblPr>
        <w:tblStyle w:val="7"/>
        <w:tblW w:w="8756" w:type="dxa"/>
        <w:jc w:val="center"/>
        <w:tblInd w:w="0" w:type="dxa"/>
        <w:tblLayout w:type="fixed"/>
        <w:tblCellMar>
          <w:top w:w="0" w:type="dxa"/>
          <w:left w:w="0" w:type="dxa"/>
          <w:bottom w:w="0" w:type="dxa"/>
          <w:right w:w="0" w:type="dxa"/>
        </w:tblCellMar>
      </w:tblPr>
      <w:tblGrid>
        <w:gridCol w:w="580"/>
        <w:gridCol w:w="986"/>
        <w:gridCol w:w="1300"/>
        <w:gridCol w:w="3182"/>
        <w:gridCol w:w="720"/>
        <w:gridCol w:w="1988"/>
      </w:tblGrid>
      <w:tr>
        <w:tblPrEx>
          <w:tblLayout w:type="fixed"/>
          <w:tblCellMar>
            <w:top w:w="0" w:type="dxa"/>
            <w:left w:w="0" w:type="dxa"/>
            <w:bottom w:w="0" w:type="dxa"/>
            <w:right w:w="0" w:type="dxa"/>
          </w:tblCellMar>
        </w:tblPrEx>
        <w:trPr>
          <w:trHeight w:val="510" w:hRule="atLeast"/>
          <w:jc w:val="center"/>
        </w:trPr>
        <w:tc>
          <w:tcPr>
            <w:tcW w:w="5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序号</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岗位代码</w:t>
            </w:r>
          </w:p>
        </w:tc>
        <w:tc>
          <w:tcPr>
            <w:tcW w:w="13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招聘岗位</w:t>
            </w:r>
          </w:p>
        </w:tc>
        <w:tc>
          <w:tcPr>
            <w:tcW w:w="318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专业要求</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需求人数</w:t>
            </w:r>
          </w:p>
        </w:tc>
        <w:tc>
          <w:tcPr>
            <w:tcW w:w="198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学历、学位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P18-028</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心内科医师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内科学（心血管病方向）、临床医学（心血管病方向）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P18-029</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消化内科医师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内科学（消化系病方向）、临床医学（消化系病方向）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3</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P18-030</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肿瘤内科医师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肿瘤学（肿瘤内科方向）、临床医学（肿瘤内科方向）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4</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P18-031</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神经内科医师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神经病学、临床医学（神经病学方向）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5</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P18-032</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内分泌科医师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内科学（内分泌与代谢病专业）、临床医学（内分泌与代谢病方向）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6</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P18-033</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呼吸内科医师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内科学（呼吸系病方向）、临床医学（呼吸系病方向）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7</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P18-034</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血液内科医师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内科学（血液病方向）、临床医学（血液病方向）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8</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P18-035</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重症医学科医师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内科学、外科学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9</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P18-036</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妇产科医师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妇产科学、外科学（普通外科方向）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10</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P18-037</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普外科医师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外科学（普通外科方向）、临床医学（普通外科方向）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11</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P18-038</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神经外科医师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外科学（神经外科方向）、临床医学（神经外科方向）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12</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P18-039</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康复科医师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康复医学、康复医学与理疗学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13</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P18-040</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口腔科医师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口腔医学、临床医学（口腔医学方向）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kern w:val="0"/>
                <w:sz w:val="22"/>
              </w:rPr>
              <w:t>研究生学历、硕士及以上学位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14</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P18-041</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眼科医师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眼科学、临床医学（眼科学方向）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15</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P18-042</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放射科医师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影像医学与核医学（CT、MR方向）、临床医学（放射诊断CT、MR方向）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16</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P18-043</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超声科医师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影像医学与核医学（超声方向）、临床医学（超声诊断方向）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17</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P18-044</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病理科医师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病理学与病理生理学、临床医学（病理学与病理生理学）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18</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P18-045</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感染科医师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内科学、临床医学（内科学方向）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w:t>
            </w:r>
            <w:r>
              <w:rPr>
                <w:rFonts w:hint="eastAsia" w:ascii="仿宋_GB2312" w:hAnsi="宋体" w:eastAsia="仿宋_GB2312" w:cs="宋体"/>
                <w:color w:val="000000"/>
                <w:kern w:val="0"/>
                <w:sz w:val="22"/>
              </w:rPr>
              <w:t>本科及以上学历、学士及以上学位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19</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P18-046</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急诊内科医师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急诊医学、神经病学、内科学、重症医学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w:t>
            </w:r>
            <w:r>
              <w:rPr>
                <w:rFonts w:hint="eastAsia" w:ascii="仿宋_GB2312" w:hAnsi="宋体" w:eastAsia="仿宋_GB2312" w:cs="宋体"/>
                <w:color w:val="000000"/>
                <w:kern w:val="0"/>
                <w:sz w:val="22"/>
              </w:rPr>
              <w:t>本科及以上学历、学士及以上学位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20</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P18-047</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肾内科医师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内科学（肾脏病学方向）、临床医学（肾脏病学方向）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21</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P18-048</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肾内科医师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临床医学、内科学（肾脏病学方向）、临床医学（肾脏病学方向）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w:t>
            </w:r>
            <w:r>
              <w:rPr>
                <w:rFonts w:hint="eastAsia" w:ascii="仿宋_GB2312" w:hAnsi="宋体" w:eastAsia="仿宋_GB2312" w:cs="宋体"/>
                <w:color w:val="000000"/>
                <w:kern w:val="0"/>
                <w:sz w:val="22"/>
              </w:rPr>
              <w:t>本科学历、学士及以上学位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22</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P18-049</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儿科医师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儿科学、内科学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23</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P18-050</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儿科医师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儿科学、临床医学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w:t>
            </w:r>
            <w:r>
              <w:rPr>
                <w:rFonts w:hint="eastAsia" w:ascii="仿宋_GB2312" w:hAnsi="宋体" w:eastAsia="仿宋_GB2312" w:cs="宋体"/>
                <w:color w:val="000000"/>
                <w:kern w:val="0"/>
                <w:sz w:val="22"/>
              </w:rPr>
              <w:t>本科及以上学历、学士及以上学位</w:t>
            </w:r>
          </w:p>
        </w:tc>
      </w:tr>
      <w:tr>
        <w:tblPrEx>
          <w:tblLayout w:type="fixed"/>
          <w:tblCellMar>
            <w:top w:w="0" w:type="dxa"/>
            <w:left w:w="0" w:type="dxa"/>
            <w:bottom w:w="0" w:type="dxa"/>
            <w:right w:w="0" w:type="dxa"/>
          </w:tblCellMar>
        </w:tblPrEx>
        <w:trPr>
          <w:trHeight w:val="54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24</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P18-051</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麻醉科医师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麻醉学、临床医学（麻醉学方向）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w:t>
            </w:r>
            <w:r>
              <w:rPr>
                <w:rFonts w:hint="eastAsia" w:ascii="仿宋_GB2312" w:hAnsi="宋体" w:eastAsia="仿宋_GB2312" w:cs="宋体"/>
                <w:color w:val="000000"/>
                <w:kern w:val="0"/>
                <w:sz w:val="22"/>
              </w:rPr>
              <w:t>研究生学历、硕士及以上学位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25</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P18-052</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麻醉科医师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麻醉学、临床医学（麻醉学方向）</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2</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w:t>
            </w:r>
            <w:r>
              <w:rPr>
                <w:rFonts w:hint="eastAsia" w:ascii="仿宋_GB2312" w:hAnsi="宋体" w:eastAsia="仿宋_GB2312" w:cs="宋体"/>
                <w:color w:val="000000"/>
                <w:kern w:val="0"/>
                <w:sz w:val="22"/>
              </w:rPr>
              <w:t>本科及以上学历、学士及以上学位</w:t>
            </w:r>
          </w:p>
        </w:tc>
      </w:tr>
      <w:tr>
        <w:tblPrEx>
          <w:tblLayout w:type="fixed"/>
          <w:tblCellMar>
            <w:top w:w="0" w:type="dxa"/>
            <w:left w:w="0" w:type="dxa"/>
            <w:bottom w:w="0" w:type="dxa"/>
            <w:right w:w="0" w:type="dxa"/>
          </w:tblCellMar>
        </w:tblPrEx>
        <w:trPr>
          <w:trHeight w:val="810"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26</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right"/>
              <w:rPr>
                <w:rFonts w:ascii="宋体" w:hAnsi="宋体" w:eastAsia="宋体" w:cs="宋体"/>
                <w:kern w:val="0"/>
                <w:sz w:val="24"/>
                <w:szCs w:val="24"/>
              </w:rPr>
            </w:pPr>
            <w:r>
              <w:rPr>
                <w:rFonts w:hint="eastAsia" w:ascii="仿宋_GB2312" w:hAnsi="宋体" w:eastAsia="仿宋_GB2312" w:cs="宋体"/>
                <w:color w:val="000000"/>
                <w:kern w:val="0"/>
                <w:sz w:val="22"/>
              </w:rPr>
              <w:t>P18-053</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精神科医师</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精神医学、精神病与精神卫生学</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kern w:val="0"/>
                <w:sz w:val="22"/>
              </w:rPr>
              <w:t>1</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全日制普通高等院校</w:t>
            </w:r>
            <w:r>
              <w:rPr>
                <w:rFonts w:hint="eastAsia" w:ascii="仿宋_GB2312" w:hAnsi="宋体" w:eastAsia="仿宋_GB2312" w:cs="宋体"/>
                <w:color w:val="000000"/>
                <w:kern w:val="0"/>
                <w:sz w:val="22"/>
              </w:rPr>
              <w:t>本科及以上学历、学士及以上学位</w:t>
            </w:r>
          </w:p>
        </w:tc>
      </w:tr>
      <w:tr>
        <w:tblPrEx>
          <w:tblLayout w:type="fixed"/>
          <w:tblCellMar>
            <w:top w:w="0" w:type="dxa"/>
            <w:left w:w="0" w:type="dxa"/>
            <w:bottom w:w="0" w:type="dxa"/>
            <w:right w:w="0" w:type="dxa"/>
          </w:tblCellMar>
        </w:tblPrEx>
        <w:trPr>
          <w:trHeight w:val="375" w:hRule="atLeast"/>
          <w:jc w:val="center"/>
        </w:trPr>
        <w:tc>
          <w:tcPr>
            <w:tcW w:w="58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986"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合计</w:t>
            </w:r>
          </w:p>
        </w:tc>
        <w:tc>
          <w:tcPr>
            <w:tcW w:w="72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2"/>
              </w:rPr>
              <w:t>34</w:t>
            </w:r>
          </w:p>
        </w:tc>
        <w:tc>
          <w:tcPr>
            <w:tcW w:w="1988"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2"/>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47"/>
    <w:rsid w:val="00017DF0"/>
    <w:rsid w:val="002F3E83"/>
    <w:rsid w:val="002F3F9B"/>
    <w:rsid w:val="00312147"/>
    <w:rsid w:val="003E154B"/>
    <w:rsid w:val="00481CFF"/>
    <w:rsid w:val="0065233E"/>
    <w:rsid w:val="00687A17"/>
    <w:rsid w:val="007232EA"/>
    <w:rsid w:val="00767306"/>
    <w:rsid w:val="007B2B10"/>
    <w:rsid w:val="007B4DD9"/>
    <w:rsid w:val="0099502D"/>
    <w:rsid w:val="00A259F8"/>
    <w:rsid w:val="00BA3717"/>
    <w:rsid w:val="00F03B7F"/>
    <w:rsid w:val="7323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8">
    <w:name w:val="批注框文本 Char"/>
    <w:basedOn w:val="4"/>
    <w:link w:val="2"/>
    <w:semiHidden/>
    <w:qFormat/>
    <w:uiPriority w:val="99"/>
    <w:rPr>
      <w:sz w:val="18"/>
      <w:szCs w:val="18"/>
    </w:rPr>
  </w:style>
  <w:style w:type="character" w:customStyle="1" w:styleId="9">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415</Words>
  <Characters>2367</Characters>
  <Lines>19</Lines>
  <Paragraphs>5</Paragraphs>
  <TotalTime>2</TotalTime>
  <ScaleCrop>false</ScaleCrop>
  <LinksUpToDate>false</LinksUpToDate>
  <CharactersWithSpaces>2777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2018-10-23T02:54:00Z</dcterms:created>
  <dc:creator>微软用户</dc:creator>
  <cp:lastModifiedBy>xuran</cp:lastModifiedBy>
  <dcterms:modified xsi:type="dcterms:W3CDTF">2018-10-23T08:06:26Z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