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大竹县人民医院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关于对硕士及以上高学历人才引进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实施</w:t>
      </w:r>
      <w:r>
        <w:rPr>
          <w:rFonts w:hint="default" w:ascii="Times New Roman" w:hAnsi="Times New Roman" w:eastAsia="方正小标宋简体" w:cs="Times New Roman"/>
          <w:b/>
          <w:color w:val="000000"/>
          <w:sz w:val="36"/>
          <w:szCs w:val="36"/>
        </w:rPr>
        <w:t>优惠激励政策</w:t>
      </w:r>
      <w:r>
        <w:rPr>
          <w:rFonts w:hint="default" w:ascii="Times New Roman" w:hAnsi="Times New Roman" w:eastAsia="方正小标宋简体" w:cs="Times New Roman"/>
          <w:b/>
          <w:sz w:val="36"/>
          <w:szCs w:val="36"/>
        </w:rPr>
        <w:t>的规定</w:t>
      </w:r>
    </w:p>
    <w:p>
      <w:pPr>
        <w:spacing w:line="560" w:lineRule="exact"/>
        <w:ind w:firstLine="472" w:firstLineChars="147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全日制</w: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t>硕士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研究生</w: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t>及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其</w: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t>以上学历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val="en-US" w:eastAsia="zh-CN"/>
        </w:rPr>
        <w:t>学位</w:t>
      </w:r>
      <w:r>
        <w:rPr>
          <w:rFonts w:hint="default" w:ascii="Times New Roman" w:hAnsi="Times New Roman" w:eastAsia="黑体" w:cs="Times New Roman"/>
          <w:b/>
          <w:sz w:val="32"/>
          <w:szCs w:val="32"/>
        </w:rPr>
        <w:t>人才</w:t>
      </w:r>
    </w:p>
    <w:p>
      <w:pPr>
        <w:spacing w:line="560" w:lineRule="exact"/>
        <w:ind w:firstLine="472" w:firstLineChars="147"/>
        <w:rPr>
          <w:rFonts w:hint="default"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（一）临床科室</w:t>
      </w:r>
    </w:p>
    <w:p>
      <w:pPr>
        <w:spacing w:line="560" w:lineRule="exact"/>
        <w:ind w:firstLine="630" w:firstLineChars="196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1.博士研究生：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取得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住院医师规范化培训合格证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者，激励性补助总额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30万元，未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取得者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激励性补助总额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25万元。</w:t>
      </w:r>
    </w:p>
    <w:p>
      <w:pPr>
        <w:spacing w:line="560" w:lineRule="exact"/>
        <w:ind w:firstLine="630" w:firstLineChars="196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2.硕士研究生：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取得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住院医师规范化培训合格证</w:t>
      </w:r>
      <w:r>
        <w:rPr>
          <w:rFonts w:hint="default" w:ascii="Times New Roman" w:hAnsi="Times New Roman" w:eastAsia="楷体_GB2312" w:cs="Times New Roman"/>
          <w:sz w:val="32"/>
          <w:szCs w:val="32"/>
        </w:rPr>
        <w:t>者，激励性补助总额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18万元，未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取得者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激励性补助总额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15万元。</w:t>
      </w:r>
    </w:p>
    <w:p>
      <w:pPr>
        <w:spacing w:line="560" w:lineRule="exact"/>
        <w:ind w:firstLine="472" w:firstLineChars="147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（二）医技科室</w:t>
      </w:r>
    </w:p>
    <w:p>
      <w:pPr>
        <w:spacing w:line="560" w:lineRule="exact"/>
        <w:ind w:firstLine="630" w:firstLineChars="196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1．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取得住院医师规范化培训合格证者的医师，激励性补助总额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万元，未取得规范化培训合格证的医师激励性补助总额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9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万元。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不需参加住院医师规范化培训者的技（药）师，激励性补助总额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7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 xml:space="preserve">万元。 </w:t>
      </w:r>
    </w:p>
    <w:p>
      <w:pPr>
        <w:spacing w:line="560" w:lineRule="exact"/>
        <w:ind w:firstLine="472" w:firstLineChars="147"/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000000"/>
          <w:sz w:val="32"/>
          <w:szCs w:val="32"/>
        </w:rPr>
        <w:t>（三）行政后勤科室</w:t>
      </w:r>
    </w:p>
    <w:p>
      <w:pPr>
        <w:autoSpaceDE w:val="0"/>
        <w:autoSpaceDN w:val="0"/>
        <w:adjustRightInd w:val="0"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全日制硕士及以上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高学历人才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激励性补助总额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万元。</w:t>
      </w:r>
    </w:p>
    <w:p>
      <w:pPr>
        <w:spacing w:line="560" w:lineRule="exact"/>
        <w:ind w:firstLine="472" w:firstLineChars="147"/>
        <w:rPr>
          <w:rFonts w:hint="default" w:ascii="Times New Roman" w:hAnsi="Times New Roman" w:eastAsia="黑体" w:cs="Times New Roman"/>
          <w:b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</w:rPr>
        <w:t>二、</w:t>
      </w: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临床科室</w:t>
      </w:r>
      <w:r>
        <w:rPr>
          <w:rFonts w:hint="default" w:ascii="Times New Roman" w:hAnsi="Times New Roman" w:eastAsia="黑体" w:cs="Times New Roman"/>
          <w:b/>
          <w:color w:val="333333"/>
          <w:kern w:val="0"/>
          <w:sz w:val="32"/>
          <w:szCs w:val="32"/>
        </w:rPr>
        <w:t>高学历高层次学科带头人</w:t>
      </w:r>
    </w:p>
    <w:p>
      <w:pPr>
        <w:spacing w:line="560" w:lineRule="exact"/>
        <w:ind w:firstLine="321" w:firstLineChars="10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color w:val="333333"/>
          <w:kern w:val="0"/>
          <w:sz w:val="32"/>
          <w:szCs w:val="32"/>
        </w:rPr>
        <w:t>（一）条件：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取得全日制硕士研究生及其以上学历学位、具备副高级及其以上专业技术职称，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且为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本专业学科带头人。</w:t>
      </w:r>
    </w:p>
    <w:p>
      <w:pPr>
        <w:spacing w:line="560" w:lineRule="exact"/>
        <w:ind w:firstLine="321" w:firstLineChars="100"/>
        <w:rPr>
          <w:rFonts w:hint="eastAsia" w:ascii="Times New Roman" w:hAnsi="Times New Roman" w:eastAsia="楷体_GB2312" w:cs="Times New Roman"/>
          <w:b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color w:val="333333"/>
          <w:kern w:val="0"/>
          <w:sz w:val="32"/>
          <w:szCs w:val="32"/>
        </w:rPr>
        <w:t>（二）</w:t>
      </w:r>
      <w:r>
        <w:rPr>
          <w:rFonts w:hint="eastAsia" w:ascii="Times New Roman" w:hAnsi="Times New Roman" w:eastAsia="楷体_GB2312" w:cs="Times New Roman"/>
          <w:b/>
          <w:color w:val="333333"/>
          <w:kern w:val="0"/>
          <w:sz w:val="32"/>
          <w:szCs w:val="32"/>
          <w:lang w:val="en-US" w:eastAsia="zh-CN"/>
        </w:rPr>
        <w:t>薪资待遇</w:t>
      </w:r>
    </w:p>
    <w:p>
      <w:pPr>
        <w:spacing w:line="560" w:lineRule="exact"/>
        <w:ind w:firstLine="480" w:firstLineChars="15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1.年税前薪酬总额不低于50万元。</w:t>
      </w:r>
    </w:p>
    <w:p>
      <w:pPr>
        <w:spacing w:line="560" w:lineRule="exact"/>
        <w:ind w:firstLine="480" w:firstLineChars="15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发放</w:t>
      </w: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符合上述第一项中相关条件的激励性补助。</w:t>
      </w:r>
    </w:p>
    <w:p>
      <w:pPr>
        <w:spacing w:line="560" w:lineRule="exact"/>
        <w:ind w:firstLine="480" w:firstLineChars="150"/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kern w:val="0"/>
          <w:sz w:val="32"/>
          <w:szCs w:val="32"/>
        </w:rPr>
        <w:t>3.按年度给予1万</w:t>
      </w:r>
      <w:r>
        <w:rPr>
          <w:rFonts w:hint="default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</w:rPr>
        <w:t>元住房补贴。</w:t>
      </w:r>
    </w:p>
    <w:p>
      <w:pPr>
        <w:spacing w:line="560" w:lineRule="exact"/>
        <w:ind w:firstLine="472" w:firstLineChars="147"/>
        <w:rPr>
          <w:rFonts w:hint="eastAsia" w:ascii="Times New Roman" w:hAnsi="Times New Roman" w:eastAsia="黑体" w:cs="Times New Roman"/>
          <w:b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color w:val="333333"/>
          <w:kern w:val="0"/>
          <w:sz w:val="32"/>
          <w:szCs w:val="32"/>
          <w:lang w:val="en-US" w:eastAsia="zh-CN"/>
        </w:rPr>
        <w:t>三、激励性补助总额依据竹人医（2015）42号、竹人医（2018）21号等文件规定，结合双方签订的协议，在约定的6周年服务期限里分段支付。</w:t>
      </w:r>
    </w:p>
    <w:p>
      <w:pPr>
        <w:spacing w:line="560" w:lineRule="exact"/>
        <w:ind w:firstLine="472" w:firstLineChars="147"/>
        <w:rPr>
          <w:rFonts w:hint="eastAsia" w:ascii="Times New Roman" w:hAnsi="Times New Roman" w:eastAsia="黑体" w:cs="Times New Roman"/>
          <w:b/>
          <w:color w:val="333333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472" w:firstLineChars="147"/>
        <w:rPr>
          <w:rFonts w:hint="eastAsia" w:ascii="Times New Roman" w:hAnsi="Times New Roman" w:eastAsia="黑体" w:cs="Times New Roman"/>
          <w:b/>
          <w:color w:val="333333"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4480" w:firstLineChars="1400"/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大竹县人民医院</w:t>
      </w:r>
    </w:p>
    <w:p>
      <w:pPr>
        <w:spacing w:line="560" w:lineRule="exact"/>
        <w:ind w:firstLine="4480" w:firstLineChars="1400"/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2018年11月2日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449"/>
    <w:rsid w:val="00023449"/>
    <w:rsid w:val="000C466C"/>
    <w:rsid w:val="005043B3"/>
    <w:rsid w:val="00635217"/>
    <w:rsid w:val="006447AB"/>
    <w:rsid w:val="00B412D7"/>
    <w:rsid w:val="0ACF4569"/>
    <w:rsid w:val="17C63998"/>
    <w:rsid w:val="6B91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63</Words>
  <Characters>365</Characters>
  <Lines>3</Lines>
  <Paragraphs>1</Paragraphs>
  <TotalTime>2</TotalTime>
  <ScaleCrop>false</ScaleCrop>
  <LinksUpToDate>false</LinksUpToDate>
  <CharactersWithSpaces>427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2018-10-24T08:41:00Z</dcterms:created>
  <dc:creator>微软用户</dc:creator>
  <cp:lastModifiedBy>user</cp:lastModifiedBy>
  <dcterms:modified xsi:type="dcterms:W3CDTF">2018-11-02T08:55:12Z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