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08" w:rsidRPr="00326BE9" w:rsidRDefault="00B0720C" w:rsidP="001901B1">
      <w:pPr>
        <w:autoSpaceDE w:val="0"/>
        <w:autoSpaceDN w:val="0"/>
        <w:adjustRightInd w:val="0"/>
        <w:spacing w:beforeLines="200" w:line="240" w:lineRule="atLeast"/>
        <w:jc w:val="center"/>
        <w:rPr>
          <w:rFonts w:ascii="黑体" w:eastAsia="黑体" w:hAnsi="黑体" w:cs="FZHTJW--GB1-0"/>
          <w:b/>
          <w:kern w:val="0"/>
          <w:sz w:val="44"/>
          <w:szCs w:val="44"/>
        </w:rPr>
      </w:pPr>
      <w:r w:rsidRPr="00326BE9">
        <w:rPr>
          <w:rFonts w:ascii="黑体" w:eastAsia="黑体" w:hAnsi="黑体" w:cs="FZHTJW--GB1-0" w:hint="eastAsia"/>
          <w:b/>
          <w:kern w:val="0"/>
          <w:sz w:val="44"/>
          <w:szCs w:val="44"/>
        </w:rPr>
        <w:t>国核</w:t>
      </w:r>
      <w:r w:rsidR="00C54435">
        <w:rPr>
          <w:rFonts w:ascii="黑体" w:eastAsia="黑体" w:hAnsi="黑体" w:cs="FZHTJW--GB1-0" w:hint="eastAsia"/>
          <w:b/>
          <w:kern w:val="0"/>
          <w:sz w:val="44"/>
          <w:szCs w:val="44"/>
        </w:rPr>
        <w:t>湛江核电有限</w:t>
      </w:r>
      <w:r w:rsidRPr="00326BE9">
        <w:rPr>
          <w:rFonts w:ascii="黑体" w:eastAsia="黑体" w:hAnsi="黑体" w:cs="FZHTJW--GB1-0" w:hint="eastAsia"/>
          <w:b/>
          <w:kern w:val="0"/>
          <w:sz w:val="44"/>
          <w:szCs w:val="44"/>
        </w:rPr>
        <w:t>公司</w:t>
      </w:r>
    </w:p>
    <w:p w:rsidR="00B0720C" w:rsidRPr="00326BE9" w:rsidRDefault="00366EC1" w:rsidP="001901B1">
      <w:pPr>
        <w:autoSpaceDE w:val="0"/>
        <w:autoSpaceDN w:val="0"/>
        <w:adjustRightInd w:val="0"/>
        <w:spacing w:afterLines="100" w:line="240" w:lineRule="atLeast"/>
        <w:jc w:val="center"/>
        <w:rPr>
          <w:rFonts w:ascii="黑体" w:eastAsia="黑体" w:hAnsi="黑体" w:cs="FZHTJW--GB1-0"/>
          <w:b/>
          <w:kern w:val="0"/>
          <w:sz w:val="44"/>
          <w:szCs w:val="44"/>
        </w:rPr>
      </w:pPr>
      <w:r w:rsidRPr="00326BE9">
        <w:rPr>
          <w:rFonts w:ascii="黑体" w:eastAsia="黑体" w:hAnsi="黑体" w:cs="FZHTJW--GB1-0" w:hint="eastAsia"/>
          <w:b/>
          <w:kern w:val="0"/>
          <w:sz w:val="44"/>
          <w:szCs w:val="44"/>
        </w:rPr>
        <w:t>201</w:t>
      </w:r>
      <w:r w:rsidR="00B3703C">
        <w:rPr>
          <w:rFonts w:ascii="黑体" w:eastAsia="黑体" w:hAnsi="黑体" w:cs="FZHTJW--GB1-0" w:hint="eastAsia"/>
          <w:b/>
          <w:kern w:val="0"/>
          <w:sz w:val="44"/>
          <w:szCs w:val="44"/>
        </w:rPr>
        <w:t>9</w:t>
      </w:r>
      <w:r w:rsidRPr="00326BE9">
        <w:rPr>
          <w:rFonts w:ascii="黑体" w:eastAsia="黑体" w:hAnsi="黑体" w:cs="FZHTJW--GB1-0" w:hint="eastAsia"/>
          <w:b/>
          <w:kern w:val="0"/>
          <w:sz w:val="44"/>
          <w:szCs w:val="44"/>
        </w:rPr>
        <w:t>年</w:t>
      </w:r>
      <w:r w:rsidR="00CF7CF0" w:rsidRPr="00326BE9">
        <w:rPr>
          <w:rFonts w:ascii="黑体" w:eastAsia="黑体" w:hAnsi="黑体" w:cs="FZHTJW--GB1-0" w:hint="eastAsia"/>
          <w:b/>
          <w:kern w:val="0"/>
          <w:sz w:val="44"/>
          <w:szCs w:val="44"/>
        </w:rPr>
        <w:t>度</w:t>
      </w:r>
      <w:r w:rsidR="000D4BF8" w:rsidRPr="00326BE9">
        <w:rPr>
          <w:rFonts w:ascii="黑体" w:eastAsia="黑体" w:hAnsi="黑体" w:cs="FZHTJW--GB1-0" w:hint="eastAsia"/>
          <w:b/>
          <w:kern w:val="0"/>
          <w:sz w:val="44"/>
          <w:szCs w:val="44"/>
        </w:rPr>
        <w:t>校园</w:t>
      </w:r>
      <w:r w:rsidRPr="00326BE9">
        <w:rPr>
          <w:rFonts w:ascii="黑体" w:eastAsia="黑体" w:hAnsi="黑体" w:cs="FZHTJW--GB1-0" w:hint="eastAsia"/>
          <w:b/>
          <w:kern w:val="0"/>
          <w:sz w:val="44"/>
          <w:szCs w:val="44"/>
        </w:rPr>
        <w:t>招聘</w:t>
      </w:r>
      <w:r w:rsidR="004B0F12">
        <w:rPr>
          <w:rFonts w:ascii="黑体" w:eastAsia="黑体" w:hAnsi="黑体" w:cs="FZHTJW--GB1-0" w:hint="eastAsia"/>
          <w:b/>
          <w:kern w:val="0"/>
          <w:sz w:val="44"/>
          <w:szCs w:val="44"/>
        </w:rPr>
        <w:t>公告</w:t>
      </w:r>
    </w:p>
    <w:p w:rsidR="00366EC1" w:rsidRPr="008E4F64" w:rsidRDefault="00366EC1" w:rsidP="008E4F64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ind w:firstLineChars="0"/>
        <w:rPr>
          <w:rFonts w:ascii="黑体" w:eastAsia="黑体" w:hAnsiTheme="minorEastAsia" w:cs="FZHTJW--GB1-0"/>
          <w:color w:val="06275E"/>
          <w:kern w:val="0"/>
          <w:sz w:val="30"/>
          <w:szCs w:val="30"/>
        </w:rPr>
      </w:pPr>
      <w:r w:rsidRPr="008E4F64">
        <w:rPr>
          <w:rFonts w:ascii="黑体" w:eastAsia="黑体" w:hAnsiTheme="minorEastAsia" w:cs="FZHTJW--GB1-0" w:hint="eastAsia"/>
          <w:kern w:val="0"/>
          <w:sz w:val="32"/>
          <w:szCs w:val="32"/>
        </w:rPr>
        <w:t>公司简介</w:t>
      </w:r>
    </w:p>
    <w:p w:rsidR="00003128" w:rsidRDefault="00D576E3" w:rsidP="0013725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ZSSJW--GB1-0"/>
          <w:color w:val="000000" w:themeColor="text1"/>
          <w:kern w:val="0"/>
          <w:sz w:val="24"/>
          <w:szCs w:val="24"/>
        </w:rPr>
      </w:pPr>
      <w:r w:rsidRPr="00D576E3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国核湛江核电有限公司于2015年12月17日在湛江市揭牌成立，由国家电力投资集团公司（简称“国家电投”）全资控股，负责国家电投在粤核电项目的开发、投资、建设、运营和管理，CAP先进堆型在广东省的推广应用。</w:t>
      </w:r>
    </w:p>
    <w:p w:rsidR="00137258" w:rsidRDefault="00003128" w:rsidP="0013725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ZSSJW--GB1-0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目前，</w:t>
      </w:r>
      <w:r w:rsidR="007A1089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湛江核电</w:t>
      </w:r>
      <w:r w:rsidR="00137258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重点</w:t>
      </w:r>
      <w:r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推</w:t>
      </w:r>
      <w:r w:rsidR="00C23423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动</w:t>
      </w:r>
      <w:r w:rsidR="00137258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廉江核电项目</w:t>
      </w:r>
      <w:r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。该项目</w:t>
      </w:r>
      <w:r w:rsidRPr="00224B47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位于</w:t>
      </w:r>
      <w:r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广东省湛江市，</w:t>
      </w:r>
      <w:r w:rsidRPr="0020387D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东距廉江市48km，东南距湛江市约65km</w:t>
      </w:r>
      <w:r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，规划</w:t>
      </w:r>
      <w:r w:rsidR="00137258" w:rsidRPr="004B0889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建设6</w:t>
      </w:r>
      <w:r w:rsidR="00137258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台三代核电机组，</w:t>
      </w:r>
      <w:r w:rsidR="00137258" w:rsidRPr="004B0889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装机容量</w:t>
      </w:r>
      <w:r w:rsidR="00137258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为</w:t>
      </w:r>
      <w:r w:rsidR="00137258" w:rsidRPr="004B0889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862万千瓦</w:t>
      </w:r>
      <w:r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，</w:t>
      </w:r>
      <w:r w:rsidR="00DF454B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总</w:t>
      </w:r>
      <w:r w:rsidR="00137258" w:rsidRPr="004B0889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投资</w:t>
      </w:r>
      <w:r w:rsidR="00137258" w:rsidRPr="004B0889">
        <w:rPr>
          <w:rFonts w:asciiTheme="minorEastAsia" w:hAnsiTheme="minorEastAsia" w:cs="FZSSJW--GB1-0"/>
          <w:color w:val="000000" w:themeColor="text1"/>
          <w:kern w:val="0"/>
          <w:sz w:val="24"/>
          <w:szCs w:val="24"/>
        </w:rPr>
        <w:t>1300</w:t>
      </w:r>
      <w:r w:rsidR="00137258" w:rsidRPr="004B0889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亿元，一期工程</w:t>
      </w:r>
      <w:r w:rsidR="003A288F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38</w:t>
      </w:r>
      <w:r w:rsidR="00137258" w:rsidRPr="004B0889">
        <w:rPr>
          <w:rFonts w:asciiTheme="minorEastAsia" w:hAnsiTheme="minorEastAsia" w:cs="FZSSJW--GB1-0"/>
          <w:color w:val="000000" w:themeColor="text1"/>
          <w:kern w:val="0"/>
          <w:sz w:val="24"/>
          <w:szCs w:val="24"/>
        </w:rPr>
        <w:t>0</w:t>
      </w:r>
      <w:r w:rsidR="00137258" w:rsidRPr="004B0889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亿元</w:t>
      </w:r>
      <w:r w:rsidR="00441360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。</w:t>
      </w:r>
    </w:p>
    <w:p w:rsidR="00D93AE9" w:rsidRDefault="0018191F" w:rsidP="00F50DF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ZSSJW--GB1-0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公司注册地</w:t>
      </w:r>
      <w:r w:rsidR="00D93AE9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广东湛江市</w:t>
      </w:r>
      <w:r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，</w:t>
      </w:r>
      <w:r w:rsidR="00D93AE9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是中国首批14个沿海开放城市之一，全国综合实力</w:t>
      </w:r>
      <w:r w:rsidR="00B3703C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百</w:t>
      </w:r>
      <w:r w:rsidR="00D93AE9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强城市</w:t>
      </w:r>
      <w:r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；</w:t>
      </w:r>
      <w:r w:rsidR="00D93AE9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是广东省西部和北部湾经济圈的经济中心，大西南出海通道的物流中心。</w:t>
      </w:r>
    </w:p>
    <w:p w:rsidR="00357340" w:rsidRDefault="00B3703C" w:rsidP="00357340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ZSSJW--GB1-0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公司</w:t>
      </w:r>
      <w:r w:rsidR="00357340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按照现代企业的管理要求，</w:t>
      </w:r>
      <w:r w:rsidR="00675A74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以</w:t>
      </w:r>
      <w:r w:rsidR="00357340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“</w:t>
      </w:r>
      <w:r w:rsidR="00357340" w:rsidRPr="006706FB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和谐共生</w:t>
      </w:r>
      <w:r w:rsidR="00357340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，</w:t>
      </w:r>
      <w:r w:rsidR="00357340" w:rsidRPr="006706FB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协同奋斗</w:t>
      </w:r>
      <w:r w:rsidR="00357340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”为基本理念，以人为本，为员工提供宽广通畅的职业生涯发展通道</w:t>
      </w:r>
      <w:r w:rsidR="00A010EA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和</w:t>
      </w:r>
      <w:r w:rsidR="00357340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具有竞争</w:t>
      </w:r>
      <w:r w:rsidR="00C6168C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力的薪酬福利待遇。</w:t>
      </w:r>
    </w:p>
    <w:p w:rsidR="008E4F64" w:rsidRDefault="008E4F64" w:rsidP="008E4F64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240" w:after="100" w:afterAutospacing="1"/>
        <w:ind w:firstLineChars="0"/>
        <w:rPr>
          <w:rFonts w:ascii="黑体" w:eastAsia="黑体" w:hAnsiTheme="minorEastAsia" w:cs="FZHTJW--GB1-0"/>
          <w:kern w:val="0"/>
          <w:sz w:val="32"/>
          <w:szCs w:val="32"/>
        </w:rPr>
      </w:pPr>
      <w:r w:rsidRPr="008E4F64">
        <w:rPr>
          <w:rFonts w:ascii="黑体" w:eastAsia="黑体" w:hAnsiTheme="minorEastAsia" w:cs="FZHTJW--GB1-0" w:hint="eastAsia"/>
          <w:kern w:val="0"/>
          <w:sz w:val="32"/>
          <w:szCs w:val="32"/>
        </w:rPr>
        <w:t>招聘需求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2857"/>
        <w:gridCol w:w="1554"/>
        <w:gridCol w:w="1749"/>
        <w:gridCol w:w="1395"/>
      </w:tblGrid>
      <w:tr w:rsidR="00E6569E" w:rsidRPr="007E35A0" w:rsidTr="001901B1">
        <w:trPr>
          <w:cantSplit/>
          <w:trHeight w:val="1010"/>
          <w:jc w:val="center"/>
        </w:trPr>
        <w:tc>
          <w:tcPr>
            <w:tcW w:w="896" w:type="dxa"/>
            <w:shd w:val="clear" w:color="auto" w:fill="D9D9D9"/>
            <w:vAlign w:val="center"/>
          </w:tcPr>
          <w:p w:rsidR="00E6569E" w:rsidRPr="007E35A0" w:rsidRDefault="00E6569E" w:rsidP="00606A07">
            <w:pPr>
              <w:tabs>
                <w:tab w:val="left" w:pos="1080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70F2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57" w:type="dxa"/>
            <w:shd w:val="clear" w:color="auto" w:fill="D9D9D9"/>
            <w:vAlign w:val="center"/>
          </w:tcPr>
          <w:p w:rsidR="00E6569E" w:rsidRPr="007E35A0" w:rsidRDefault="00E6569E" w:rsidP="00606A07">
            <w:pPr>
              <w:tabs>
                <w:tab w:val="left" w:pos="1080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需求</w:t>
            </w:r>
            <w:r w:rsidRPr="00F670F2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E6569E" w:rsidRPr="007E35A0" w:rsidRDefault="00E6569E" w:rsidP="00606A07">
            <w:pPr>
              <w:tabs>
                <w:tab w:val="left" w:pos="1080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901B1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E6569E" w:rsidRPr="00F670F2" w:rsidRDefault="00E6569E" w:rsidP="00606A07">
            <w:pPr>
              <w:tabs>
                <w:tab w:val="left" w:pos="1080"/>
              </w:tabs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英语要求</w:t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E6569E" w:rsidRPr="00F670F2" w:rsidRDefault="00E6569E" w:rsidP="00E6569E">
            <w:pPr>
              <w:tabs>
                <w:tab w:val="left" w:pos="1080"/>
              </w:tabs>
              <w:spacing w:line="50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需求</w:t>
            </w:r>
            <w:r w:rsidRPr="00F670F2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人数</w:t>
            </w:r>
          </w:p>
        </w:tc>
      </w:tr>
      <w:tr w:rsidR="00E6569E" w:rsidRPr="007E35A0" w:rsidTr="001901B1">
        <w:trPr>
          <w:cantSplit/>
          <w:trHeight w:val="624"/>
          <w:jc w:val="center"/>
        </w:trPr>
        <w:tc>
          <w:tcPr>
            <w:tcW w:w="896" w:type="dxa"/>
            <w:vAlign w:val="center"/>
          </w:tcPr>
          <w:p w:rsidR="00E6569E" w:rsidRPr="00F670F2" w:rsidRDefault="00E6569E" w:rsidP="00606A07">
            <w:pPr>
              <w:tabs>
                <w:tab w:val="left" w:pos="1080"/>
              </w:tabs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F670F2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土木工程</w:t>
            </w:r>
          </w:p>
        </w:tc>
        <w:tc>
          <w:tcPr>
            <w:tcW w:w="1554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  <w:tc>
          <w:tcPr>
            <w:tcW w:w="1749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CET-4及以上</w:t>
            </w:r>
          </w:p>
        </w:tc>
        <w:tc>
          <w:tcPr>
            <w:tcW w:w="1395" w:type="dxa"/>
            <w:vAlign w:val="center"/>
          </w:tcPr>
          <w:p w:rsidR="00E6569E" w:rsidRPr="00E25659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565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E6569E" w:rsidRPr="007E35A0" w:rsidTr="001901B1">
        <w:trPr>
          <w:cantSplit/>
          <w:trHeight w:val="624"/>
          <w:jc w:val="center"/>
        </w:trPr>
        <w:tc>
          <w:tcPr>
            <w:tcW w:w="896" w:type="dxa"/>
            <w:vAlign w:val="center"/>
          </w:tcPr>
          <w:p w:rsidR="00E6569E" w:rsidRPr="00F670F2" w:rsidRDefault="00E6569E" w:rsidP="00606A07">
            <w:pPr>
              <w:tabs>
                <w:tab w:val="left" w:pos="1080"/>
              </w:tabs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F670F2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7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工程管理/工程造价</w:t>
            </w:r>
          </w:p>
        </w:tc>
        <w:tc>
          <w:tcPr>
            <w:tcW w:w="1554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  <w:tc>
          <w:tcPr>
            <w:tcW w:w="1749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CET-4及以上</w:t>
            </w:r>
          </w:p>
        </w:tc>
        <w:tc>
          <w:tcPr>
            <w:tcW w:w="1395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E6569E" w:rsidRPr="007E35A0" w:rsidTr="001901B1">
        <w:trPr>
          <w:cantSplit/>
          <w:trHeight w:val="624"/>
          <w:jc w:val="center"/>
        </w:trPr>
        <w:tc>
          <w:tcPr>
            <w:tcW w:w="896" w:type="dxa"/>
            <w:vAlign w:val="center"/>
          </w:tcPr>
          <w:p w:rsidR="00E6569E" w:rsidRPr="00F670F2" w:rsidRDefault="00E6569E" w:rsidP="00606A07">
            <w:pPr>
              <w:tabs>
                <w:tab w:val="left" w:pos="1080"/>
              </w:tabs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F670F2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7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30C1">
              <w:rPr>
                <w:rFonts w:ascii="仿宋" w:eastAsia="仿宋" w:hAnsi="仿宋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554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  <w:tc>
          <w:tcPr>
            <w:tcW w:w="1749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CET-4及以上</w:t>
            </w:r>
          </w:p>
        </w:tc>
        <w:tc>
          <w:tcPr>
            <w:tcW w:w="1395" w:type="dxa"/>
            <w:vAlign w:val="center"/>
          </w:tcPr>
          <w:p w:rsidR="00E6569E" w:rsidRPr="00E25659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565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E6569E" w:rsidRPr="007E35A0" w:rsidTr="001901B1">
        <w:trPr>
          <w:cantSplit/>
          <w:trHeight w:val="624"/>
          <w:jc w:val="center"/>
        </w:trPr>
        <w:tc>
          <w:tcPr>
            <w:tcW w:w="896" w:type="dxa"/>
            <w:vAlign w:val="center"/>
          </w:tcPr>
          <w:p w:rsidR="00E6569E" w:rsidRPr="00F670F2" w:rsidRDefault="00E6569E" w:rsidP="00606A07">
            <w:pPr>
              <w:tabs>
                <w:tab w:val="left" w:pos="1080"/>
              </w:tabs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F670F2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57" w:type="dxa"/>
            <w:vAlign w:val="center"/>
          </w:tcPr>
          <w:p w:rsidR="00E6569E" w:rsidRPr="007E35A0" w:rsidRDefault="00E6569E" w:rsidP="00E656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5A0">
              <w:rPr>
                <w:rFonts w:ascii="仿宋" w:eastAsia="仿宋" w:hAnsi="仿宋" w:hint="eastAsia"/>
                <w:sz w:val="24"/>
                <w:szCs w:val="24"/>
              </w:rPr>
              <w:t>自动化/测控技术与仪器</w:t>
            </w:r>
          </w:p>
        </w:tc>
        <w:tc>
          <w:tcPr>
            <w:tcW w:w="1554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  <w:tc>
          <w:tcPr>
            <w:tcW w:w="1749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CET-4及以上</w:t>
            </w:r>
          </w:p>
        </w:tc>
        <w:tc>
          <w:tcPr>
            <w:tcW w:w="1395" w:type="dxa"/>
            <w:vAlign w:val="center"/>
          </w:tcPr>
          <w:p w:rsidR="00E6569E" w:rsidRPr="00E25659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5659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E6569E" w:rsidRPr="007E35A0" w:rsidTr="001901B1">
        <w:trPr>
          <w:cantSplit/>
          <w:trHeight w:val="624"/>
          <w:jc w:val="center"/>
        </w:trPr>
        <w:tc>
          <w:tcPr>
            <w:tcW w:w="896" w:type="dxa"/>
            <w:vAlign w:val="center"/>
          </w:tcPr>
          <w:p w:rsidR="00E6569E" w:rsidRPr="00F670F2" w:rsidRDefault="00E6569E" w:rsidP="00606A07">
            <w:pPr>
              <w:tabs>
                <w:tab w:val="left" w:pos="1080"/>
              </w:tabs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F670F2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7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5A0">
              <w:rPr>
                <w:rFonts w:ascii="仿宋" w:eastAsia="仿宋" w:hAnsi="仿宋" w:hint="eastAsia"/>
                <w:sz w:val="24"/>
                <w:szCs w:val="24"/>
              </w:rPr>
              <w:t>会计学/财务管理</w:t>
            </w:r>
          </w:p>
        </w:tc>
        <w:tc>
          <w:tcPr>
            <w:tcW w:w="1554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  <w:tc>
          <w:tcPr>
            <w:tcW w:w="1749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CET-4及以上</w:t>
            </w:r>
          </w:p>
        </w:tc>
        <w:tc>
          <w:tcPr>
            <w:tcW w:w="1395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E6569E" w:rsidRPr="007E35A0" w:rsidTr="001901B1">
        <w:trPr>
          <w:cantSplit/>
          <w:trHeight w:val="624"/>
          <w:jc w:val="center"/>
        </w:trPr>
        <w:tc>
          <w:tcPr>
            <w:tcW w:w="7056" w:type="dxa"/>
            <w:gridSpan w:val="4"/>
            <w:vAlign w:val="center"/>
          </w:tcPr>
          <w:p w:rsidR="00E6569E" w:rsidRPr="007E35A0" w:rsidRDefault="00E6569E" w:rsidP="00E6569E">
            <w:pPr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5A0">
              <w:rPr>
                <w:rFonts w:ascii="仿宋" w:eastAsia="仿宋" w:hAnsi="仿宋" w:hint="eastAsia"/>
                <w:b/>
                <w:sz w:val="24"/>
                <w:szCs w:val="24"/>
              </w:rPr>
              <w:t>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Pr="007E35A0">
              <w:rPr>
                <w:rFonts w:ascii="仿宋" w:eastAsia="仿宋" w:hAnsi="仿宋" w:hint="eastAsia"/>
                <w:b/>
                <w:sz w:val="24"/>
                <w:szCs w:val="24"/>
              </w:rPr>
              <w:t>计</w:t>
            </w:r>
          </w:p>
        </w:tc>
        <w:tc>
          <w:tcPr>
            <w:tcW w:w="1395" w:type="dxa"/>
            <w:vAlign w:val="center"/>
          </w:tcPr>
          <w:p w:rsidR="00E6569E" w:rsidRPr="007E35A0" w:rsidRDefault="00E6569E" w:rsidP="00606A0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</w:p>
        </w:tc>
      </w:tr>
    </w:tbl>
    <w:p w:rsidR="00735C4E" w:rsidRPr="008E4F64" w:rsidRDefault="00735C4E" w:rsidP="008E4F64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240" w:after="100" w:afterAutospacing="1"/>
        <w:ind w:firstLineChars="0"/>
        <w:rPr>
          <w:rFonts w:ascii="黑体" w:eastAsia="黑体" w:hAnsiTheme="minorEastAsia" w:cs="FZHTJW--GB1-0"/>
          <w:kern w:val="0"/>
          <w:sz w:val="32"/>
          <w:szCs w:val="32"/>
        </w:rPr>
      </w:pPr>
      <w:r w:rsidRPr="008E4F64">
        <w:rPr>
          <w:rFonts w:ascii="黑体" w:eastAsia="黑体" w:hAnsiTheme="minorEastAsia" w:cs="FZHTJW--GB1-0" w:hint="eastAsia"/>
          <w:kern w:val="0"/>
          <w:sz w:val="32"/>
          <w:szCs w:val="32"/>
        </w:rPr>
        <w:lastRenderedPageBreak/>
        <w:t>招聘条件</w:t>
      </w:r>
    </w:p>
    <w:p w:rsidR="00735C4E" w:rsidRPr="001A2DEF" w:rsidRDefault="00735C4E" w:rsidP="00735C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FZSSJW--GB1-0"/>
          <w:kern w:val="0"/>
          <w:sz w:val="24"/>
          <w:szCs w:val="24"/>
        </w:rPr>
      </w:pPr>
      <w:r w:rsidRPr="001A2DEF">
        <w:rPr>
          <w:rFonts w:asciiTheme="minorEastAsia" w:hAnsiTheme="minorEastAsia" w:cs="FZSSJW--GB1-0" w:hint="eastAsia"/>
          <w:kern w:val="0"/>
          <w:sz w:val="24"/>
          <w:szCs w:val="24"/>
        </w:rPr>
        <w:t xml:space="preserve">1. </w:t>
      </w:r>
      <w:r>
        <w:rPr>
          <w:rFonts w:asciiTheme="minorEastAsia" w:hAnsiTheme="minorEastAsia" w:cs="FZSSJW--GB1-0" w:hint="eastAsia"/>
          <w:kern w:val="0"/>
          <w:sz w:val="24"/>
          <w:szCs w:val="24"/>
        </w:rPr>
        <w:t>国家统一招生</w:t>
      </w:r>
      <w:r w:rsidRPr="001A2DEF">
        <w:rPr>
          <w:rFonts w:asciiTheme="minorEastAsia" w:hAnsiTheme="minorEastAsia" w:cs="FZSSJW--GB1-0" w:hint="eastAsia"/>
          <w:kern w:val="0"/>
          <w:sz w:val="24"/>
          <w:szCs w:val="24"/>
        </w:rPr>
        <w:t>的</w:t>
      </w:r>
      <w:r w:rsidR="007146D0">
        <w:rPr>
          <w:rFonts w:asciiTheme="minorEastAsia" w:hAnsiTheme="minorEastAsia" w:cs="FZSSJW--GB1-0" w:hint="eastAsia"/>
          <w:kern w:val="0"/>
          <w:sz w:val="24"/>
          <w:szCs w:val="24"/>
        </w:rPr>
        <w:t>相关专业</w:t>
      </w:r>
      <w:r>
        <w:rPr>
          <w:rFonts w:asciiTheme="minorEastAsia" w:hAnsiTheme="minorEastAsia" w:cs="FZSSJW--GB1-0" w:hint="eastAsia"/>
          <w:kern w:val="0"/>
          <w:sz w:val="24"/>
          <w:szCs w:val="24"/>
        </w:rPr>
        <w:t>全日制</w:t>
      </w:r>
      <w:r w:rsidRPr="001A2DEF">
        <w:rPr>
          <w:rFonts w:asciiTheme="minorEastAsia" w:hAnsiTheme="minorEastAsia" w:cs="FZSSJW--GB1-0" w:hint="eastAsia"/>
          <w:kern w:val="0"/>
          <w:sz w:val="24"/>
          <w:szCs w:val="24"/>
        </w:rPr>
        <w:t>应届本科</w:t>
      </w:r>
      <w:r w:rsidR="00DB7865">
        <w:rPr>
          <w:rFonts w:asciiTheme="minorEastAsia" w:hAnsiTheme="minorEastAsia" w:cs="FZSSJW--GB1-0" w:hint="eastAsia"/>
          <w:kern w:val="0"/>
          <w:sz w:val="24"/>
          <w:szCs w:val="24"/>
        </w:rPr>
        <w:t>毕业</w:t>
      </w:r>
      <w:r w:rsidRPr="001A2DEF">
        <w:rPr>
          <w:rFonts w:asciiTheme="minorEastAsia" w:hAnsiTheme="minorEastAsia" w:cs="FZSSJW--GB1-0" w:hint="eastAsia"/>
          <w:kern w:val="0"/>
          <w:sz w:val="24"/>
          <w:szCs w:val="24"/>
        </w:rPr>
        <w:t>生；</w:t>
      </w:r>
    </w:p>
    <w:p w:rsidR="00735C4E" w:rsidRPr="001A2DEF" w:rsidRDefault="00735C4E" w:rsidP="00735C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FZSSJW--GB1-0"/>
          <w:kern w:val="0"/>
          <w:sz w:val="24"/>
          <w:szCs w:val="24"/>
        </w:rPr>
      </w:pPr>
      <w:r w:rsidRPr="001A2DEF">
        <w:rPr>
          <w:rFonts w:asciiTheme="minorEastAsia" w:hAnsiTheme="minorEastAsia" w:cs="FZSSJW--GB1-0" w:hint="eastAsia"/>
          <w:kern w:val="0"/>
          <w:sz w:val="24"/>
          <w:szCs w:val="24"/>
        </w:rPr>
        <w:t>2.</w:t>
      </w:r>
      <w:r w:rsidR="00A303FB">
        <w:rPr>
          <w:rFonts w:asciiTheme="minorEastAsia" w:hAnsiTheme="minorEastAsia" w:cs="FZSSJW--GB1-0" w:hint="eastAsia"/>
          <w:kern w:val="0"/>
          <w:sz w:val="24"/>
          <w:szCs w:val="24"/>
        </w:rPr>
        <w:t xml:space="preserve"> </w:t>
      </w:r>
      <w:r w:rsidRPr="001A2DEF">
        <w:rPr>
          <w:rFonts w:asciiTheme="minorEastAsia" w:hAnsiTheme="minorEastAsia" w:cs="FZSSJW--GB1-0" w:hint="eastAsia"/>
          <w:kern w:val="0"/>
          <w:sz w:val="24"/>
          <w:szCs w:val="24"/>
        </w:rPr>
        <w:t>英语水平国家四级</w:t>
      </w:r>
      <w:r>
        <w:rPr>
          <w:rFonts w:asciiTheme="minorEastAsia" w:hAnsiTheme="minorEastAsia" w:cs="FZSSJW--GB1-0" w:hint="eastAsia"/>
          <w:kern w:val="0"/>
          <w:sz w:val="24"/>
          <w:szCs w:val="24"/>
        </w:rPr>
        <w:t>及</w:t>
      </w:r>
      <w:r w:rsidRPr="001A2DEF">
        <w:rPr>
          <w:rFonts w:asciiTheme="minorEastAsia" w:hAnsiTheme="minorEastAsia" w:cs="FZSSJW--GB1-0" w:hint="eastAsia"/>
          <w:kern w:val="0"/>
          <w:sz w:val="24"/>
          <w:szCs w:val="24"/>
        </w:rPr>
        <w:t>以上</w:t>
      </w:r>
      <w:r w:rsidR="00A303FB">
        <w:rPr>
          <w:rFonts w:asciiTheme="minorEastAsia" w:hAnsiTheme="minorEastAsia" w:cs="FZSSJW--GB1-0" w:hint="eastAsia"/>
          <w:kern w:val="0"/>
          <w:sz w:val="24"/>
          <w:szCs w:val="24"/>
        </w:rPr>
        <w:t>，通过国家六级考试者优先</w:t>
      </w:r>
      <w:r w:rsidRPr="001A2DEF">
        <w:rPr>
          <w:rFonts w:asciiTheme="minorEastAsia" w:hAnsiTheme="minorEastAsia" w:cs="FZSSJW--GB1-0" w:hint="eastAsia"/>
          <w:kern w:val="0"/>
          <w:sz w:val="24"/>
          <w:szCs w:val="24"/>
        </w:rPr>
        <w:t>；</w:t>
      </w:r>
    </w:p>
    <w:p w:rsidR="00735C4E" w:rsidRDefault="00735C4E" w:rsidP="00735C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FZSSJW--GB1-0"/>
          <w:kern w:val="0"/>
          <w:sz w:val="24"/>
          <w:szCs w:val="24"/>
        </w:rPr>
      </w:pPr>
      <w:r w:rsidRPr="001A2DEF">
        <w:rPr>
          <w:rFonts w:asciiTheme="minorEastAsia" w:hAnsiTheme="minorEastAsia" w:cs="FZSSJW--GB1-0" w:hint="eastAsia"/>
          <w:kern w:val="0"/>
          <w:sz w:val="24"/>
          <w:szCs w:val="24"/>
        </w:rPr>
        <w:t xml:space="preserve">3. </w:t>
      </w:r>
      <w:r w:rsidR="00A303FB">
        <w:rPr>
          <w:rFonts w:asciiTheme="minorEastAsia" w:hAnsiTheme="minorEastAsia" w:cs="FZSSJW--GB1-0" w:hint="eastAsia"/>
          <w:kern w:val="0"/>
          <w:sz w:val="24"/>
          <w:szCs w:val="24"/>
        </w:rPr>
        <w:t>品行端正，有理想，有抱负，有志于国家核电事业</w:t>
      </w:r>
      <w:r w:rsidRPr="001A2DEF">
        <w:rPr>
          <w:rFonts w:asciiTheme="minorEastAsia" w:hAnsiTheme="minorEastAsia" w:cs="FZSSJW--GB1-0" w:hint="eastAsia"/>
          <w:kern w:val="0"/>
          <w:sz w:val="24"/>
          <w:szCs w:val="24"/>
        </w:rPr>
        <w:t>；</w:t>
      </w:r>
    </w:p>
    <w:p w:rsidR="00A303FB" w:rsidRPr="001A2DEF" w:rsidRDefault="00A303FB" w:rsidP="00735C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FZSSJW--GB1-0"/>
          <w:kern w:val="0"/>
          <w:sz w:val="24"/>
          <w:szCs w:val="24"/>
        </w:rPr>
      </w:pPr>
      <w:r>
        <w:rPr>
          <w:rFonts w:asciiTheme="minorEastAsia" w:hAnsiTheme="minorEastAsia" w:cs="FZSSJW--GB1-0" w:hint="eastAsia"/>
          <w:kern w:val="0"/>
          <w:sz w:val="24"/>
          <w:szCs w:val="24"/>
        </w:rPr>
        <w:t>4. 严谨务实，勤奋好学，成绩优异，在校期间表现良好；</w:t>
      </w:r>
    </w:p>
    <w:p w:rsidR="00735C4E" w:rsidRDefault="00A303FB" w:rsidP="008E4F6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FZSSJW--GB1-0"/>
          <w:kern w:val="0"/>
          <w:sz w:val="24"/>
          <w:szCs w:val="24"/>
        </w:rPr>
      </w:pPr>
      <w:r>
        <w:rPr>
          <w:rFonts w:asciiTheme="minorEastAsia" w:hAnsiTheme="minorEastAsia" w:cs="FZSSJW--GB1-0" w:hint="eastAsia"/>
          <w:kern w:val="0"/>
          <w:sz w:val="24"/>
          <w:szCs w:val="24"/>
        </w:rPr>
        <w:t>5</w:t>
      </w:r>
      <w:r w:rsidR="00735C4E" w:rsidRPr="001A2DEF">
        <w:rPr>
          <w:rFonts w:asciiTheme="minorEastAsia" w:hAnsiTheme="minorEastAsia" w:cs="FZSSJW--GB1-0" w:hint="eastAsia"/>
          <w:kern w:val="0"/>
          <w:sz w:val="24"/>
          <w:szCs w:val="24"/>
        </w:rPr>
        <w:t>. 身体健康</w:t>
      </w:r>
      <w:r w:rsidR="00735C4E">
        <w:rPr>
          <w:rFonts w:asciiTheme="minorEastAsia" w:hAnsiTheme="minorEastAsia" w:cs="FZSSJW--GB1-0" w:hint="eastAsia"/>
          <w:kern w:val="0"/>
          <w:sz w:val="24"/>
          <w:szCs w:val="24"/>
        </w:rPr>
        <w:t>，</w:t>
      </w:r>
      <w:r w:rsidR="00735C4E" w:rsidRPr="001A2DEF">
        <w:rPr>
          <w:rFonts w:asciiTheme="minorEastAsia" w:hAnsiTheme="minorEastAsia" w:cs="FZSSJW--GB1-0" w:hint="eastAsia"/>
          <w:kern w:val="0"/>
          <w:sz w:val="24"/>
          <w:szCs w:val="24"/>
        </w:rPr>
        <w:t>无酗酒史和长期用药史</w:t>
      </w:r>
      <w:r w:rsidR="00735C4E">
        <w:rPr>
          <w:rFonts w:asciiTheme="minorEastAsia" w:hAnsiTheme="minorEastAsia" w:cs="FZSSJW--GB1-0" w:hint="eastAsia"/>
          <w:kern w:val="0"/>
          <w:sz w:val="24"/>
          <w:szCs w:val="24"/>
        </w:rPr>
        <w:t>，无职业禁忌病</w:t>
      </w:r>
      <w:r w:rsidR="00735C4E" w:rsidRPr="001A2DEF">
        <w:rPr>
          <w:rFonts w:asciiTheme="minorEastAsia" w:hAnsiTheme="minorEastAsia" w:cs="FZSSJW--GB1-0" w:hint="eastAsia"/>
          <w:kern w:val="0"/>
          <w:sz w:val="24"/>
          <w:szCs w:val="24"/>
        </w:rPr>
        <w:t>。</w:t>
      </w:r>
    </w:p>
    <w:p w:rsidR="00735C4E" w:rsidRPr="008E4F64" w:rsidRDefault="008E4F64" w:rsidP="008E4F64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240" w:after="100" w:afterAutospacing="1"/>
        <w:ind w:firstLineChars="0"/>
        <w:rPr>
          <w:rFonts w:ascii="黑体" w:eastAsia="黑体" w:hAnsiTheme="minorEastAsia" w:cs="FZHTJW--GB1-0"/>
          <w:kern w:val="0"/>
          <w:sz w:val="32"/>
          <w:szCs w:val="32"/>
        </w:rPr>
      </w:pPr>
      <w:r>
        <w:rPr>
          <w:rFonts w:ascii="黑体" w:eastAsia="黑体" w:hAnsiTheme="minorEastAsia" w:cs="FZHTJW--GB1-0" w:hint="eastAsia"/>
          <w:kern w:val="0"/>
          <w:sz w:val="32"/>
          <w:szCs w:val="32"/>
        </w:rPr>
        <w:t>简历投递</w:t>
      </w:r>
    </w:p>
    <w:p w:rsidR="00735C4E" w:rsidRPr="00716352" w:rsidRDefault="00735C4E" w:rsidP="00735C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FZSSJW--GB1-0"/>
          <w:kern w:val="0"/>
          <w:sz w:val="24"/>
          <w:szCs w:val="24"/>
        </w:rPr>
      </w:pPr>
      <w:r w:rsidRPr="00716352">
        <w:rPr>
          <w:rFonts w:asciiTheme="minorEastAsia" w:hAnsiTheme="minorEastAsia" w:cs="FZSSJW--GB1-0" w:hint="eastAsia"/>
          <w:kern w:val="0"/>
          <w:sz w:val="24"/>
          <w:szCs w:val="24"/>
        </w:rPr>
        <w:t>有意应聘我公司的同学</w:t>
      </w:r>
      <w:r w:rsidR="007146D0" w:rsidRPr="00716352">
        <w:rPr>
          <w:rFonts w:asciiTheme="minorEastAsia" w:hAnsiTheme="minorEastAsia" w:cs="FZSSJW--GB1-0" w:hint="eastAsia"/>
          <w:kern w:val="0"/>
          <w:sz w:val="24"/>
          <w:szCs w:val="24"/>
        </w:rPr>
        <w:t>，</w:t>
      </w:r>
      <w:r w:rsidR="00A303FB" w:rsidRPr="00716352">
        <w:rPr>
          <w:rFonts w:asciiTheme="minorEastAsia" w:hAnsiTheme="minorEastAsia" w:cs="FZSSJW--GB1-0" w:hint="eastAsia"/>
          <w:kern w:val="0"/>
          <w:sz w:val="24"/>
          <w:szCs w:val="24"/>
        </w:rPr>
        <w:t>请</w:t>
      </w:r>
      <w:r w:rsidR="00A303FB">
        <w:rPr>
          <w:rFonts w:asciiTheme="minorEastAsia" w:hAnsiTheme="minorEastAsia" w:cs="FZSSJW--GB1-0" w:hint="eastAsia"/>
          <w:kern w:val="0"/>
          <w:sz w:val="24"/>
          <w:szCs w:val="24"/>
        </w:rPr>
        <w:t>认真</w:t>
      </w:r>
      <w:r w:rsidRPr="00716352">
        <w:rPr>
          <w:rFonts w:asciiTheme="minorEastAsia" w:hAnsiTheme="minorEastAsia" w:cs="FZSSJW--GB1-0" w:hint="eastAsia"/>
          <w:kern w:val="0"/>
          <w:sz w:val="24"/>
          <w:szCs w:val="24"/>
        </w:rPr>
        <w:t>填写《</w:t>
      </w:r>
      <w:r w:rsidR="006569E0" w:rsidRPr="00716352">
        <w:rPr>
          <w:rFonts w:asciiTheme="minorEastAsia" w:hAnsiTheme="minorEastAsia" w:cs="FZSSJW--GB1-0" w:hint="eastAsia"/>
          <w:kern w:val="0"/>
          <w:sz w:val="24"/>
          <w:szCs w:val="24"/>
        </w:rPr>
        <w:t>湛江</w:t>
      </w:r>
      <w:r w:rsidR="00DB53F3" w:rsidRPr="00716352">
        <w:rPr>
          <w:rFonts w:asciiTheme="minorEastAsia" w:hAnsiTheme="minorEastAsia" w:cs="FZSSJW--GB1-0" w:hint="eastAsia"/>
          <w:kern w:val="0"/>
          <w:sz w:val="24"/>
          <w:szCs w:val="24"/>
        </w:rPr>
        <w:t>核电</w:t>
      </w:r>
      <w:r w:rsidRPr="00716352">
        <w:rPr>
          <w:rFonts w:asciiTheme="minorEastAsia" w:hAnsiTheme="minorEastAsia" w:cs="FZSSJW--GB1-0" w:hint="eastAsia"/>
          <w:kern w:val="0"/>
          <w:sz w:val="24"/>
          <w:szCs w:val="24"/>
        </w:rPr>
        <w:t>应届毕业生应聘申请表》，并将学习成绩单、英语等级证书、获奖证书和个人自荐书等材料准备好，</w:t>
      </w:r>
      <w:r w:rsidR="00425B28" w:rsidRPr="00716352">
        <w:rPr>
          <w:rFonts w:asciiTheme="minorEastAsia" w:hAnsiTheme="minorEastAsia" w:cs="FZSSJW--GB1-0" w:hint="eastAsia"/>
          <w:kern w:val="0"/>
          <w:sz w:val="24"/>
          <w:szCs w:val="24"/>
        </w:rPr>
        <w:t>发至公司校园招聘邮箱（</w:t>
      </w:r>
      <w:r w:rsidR="00D47A22" w:rsidRPr="00716352">
        <w:rPr>
          <w:rFonts w:asciiTheme="minorEastAsia" w:hAnsiTheme="minorEastAsia" w:cs="FZSSJW--GB1-0" w:hint="eastAsia"/>
          <w:kern w:val="0"/>
          <w:sz w:val="24"/>
          <w:szCs w:val="24"/>
        </w:rPr>
        <w:t>zjhd_zp</w:t>
      </w:r>
      <w:r w:rsidR="00425B28" w:rsidRPr="00716352">
        <w:rPr>
          <w:rFonts w:asciiTheme="minorEastAsia" w:hAnsiTheme="minorEastAsia" w:cs="FZSSJW--GB1-0" w:hint="eastAsia"/>
          <w:kern w:val="0"/>
          <w:sz w:val="24"/>
          <w:szCs w:val="24"/>
        </w:rPr>
        <w:t>@s</w:t>
      </w:r>
      <w:r w:rsidR="00835496" w:rsidRPr="00716352">
        <w:rPr>
          <w:rFonts w:asciiTheme="minorEastAsia" w:hAnsiTheme="minorEastAsia" w:cs="FZSSJW--GB1-0" w:hint="eastAsia"/>
          <w:kern w:val="0"/>
          <w:sz w:val="24"/>
          <w:szCs w:val="24"/>
        </w:rPr>
        <w:t>nptc</w:t>
      </w:r>
      <w:r w:rsidR="00425B28" w:rsidRPr="00716352">
        <w:rPr>
          <w:rFonts w:asciiTheme="minorEastAsia" w:hAnsiTheme="minorEastAsia" w:cs="FZSSJW--GB1-0" w:hint="eastAsia"/>
          <w:kern w:val="0"/>
          <w:sz w:val="24"/>
          <w:szCs w:val="24"/>
        </w:rPr>
        <w:t>.com</w:t>
      </w:r>
      <w:r w:rsidR="00425B28" w:rsidRPr="00716352">
        <w:rPr>
          <w:rFonts w:asciiTheme="minorEastAsia" w:hAnsiTheme="minorEastAsia" w:cs="FZSSJW--GB1-0"/>
          <w:kern w:val="0"/>
          <w:sz w:val="24"/>
          <w:szCs w:val="24"/>
        </w:rPr>
        <w:t>）</w:t>
      </w:r>
      <w:r w:rsidR="00425B28" w:rsidRPr="00716352">
        <w:rPr>
          <w:rFonts w:asciiTheme="minorEastAsia" w:hAnsiTheme="minorEastAsia" w:cs="FZSSJW--GB1-0" w:hint="eastAsia"/>
          <w:kern w:val="0"/>
          <w:sz w:val="24"/>
          <w:szCs w:val="24"/>
        </w:rPr>
        <w:t>，邮箱主题按照“学校-专业-姓名”格式填写；或</w:t>
      </w:r>
      <w:r w:rsidR="00A303FB">
        <w:rPr>
          <w:rFonts w:asciiTheme="minorEastAsia" w:hAnsiTheme="minorEastAsia" w:cs="FZSSJW--GB1-0" w:hint="eastAsia"/>
          <w:kern w:val="0"/>
          <w:sz w:val="24"/>
          <w:szCs w:val="24"/>
        </w:rPr>
        <w:t>在宣讲会现场投递简历</w:t>
      </w:r>
      <w:r w:rsidR="00425B28" w:rsidRPr="00716352">
        <w:rPr>
          <w:rFonts w:asciiTheme="minorEastAsia" w:hAnsiTheme="minorEastAsia" w:cs="FZSSJW--GB1-0" w:hint="eastAsia"/>
          <w:kern w:val="0"/>
          <w:sz w:val="24"/>
          <w:szCs w:val="24"/>
        </w:rPr>
        <w:t>。</w:t>
      </w:r>
    </w:p>
    <w:p w:rsidR="00735C4E" w:rsidRPr="00D94D72" w:rsidRDefault="00735C4E" w:rsidP="00E25659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240" w:after="100" w:afterAutospacing="1"/>
        <w:ind w:firstLineChars="0"/>
        <w:rPr>
          <w:rFonts w:ascii="黑体" w:eastAsia="黑体" w:hAnsiTheme="minorEastAsia" w:cs="FZHTJW--GB1-0"/>
          <w:noProof/>
          <w:kern w:val="0"/>
          <w:sz w:val="30"/>
          <w:szCs w:val="30"/>
        </w:rPr>
      </w:pPr>
      <w:r w:rsidRPr="008E4F64">
        <w:rPr>
          <w:rFonts w:ascii="黑体" w:eastAsia="黑体" w:hAnsiTheme="minorEastAsia" w:cs="FZHTJW--GB1-0" w:hint="eastAsia"/>
          <w:kern w:val="0"/>
          <w:sz w:val="32"/>
          <w:szCs w:val="32"/>
        </w:rPr>
        <w:t>联系方式</w:t>
      </w:r>
    </w:p>
    <w:p w:rsidR="00735C4E" w:rsidRPr="002B3D86" w:rsidRDefault="00735C4E" w:rsidP="00735C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FZSSJW--GB1-0"/>
          <w:kern w:val="0"/>
          <w:sz w:val="24"/>
          <w:szCs w:val="24"/>
        </w:rPr>
      </w:pPr>
      <w:r w:rsidRPr="002B3D86">
        <w:rPr>
          <w:rFonts w:asciiTheme="minorEastAsia" w:hAnsiTheme="minorEastAsia" w:cs="FZSSJW--GB1-0" w:hint="eastAsia"/>
          <w:kern w:val="0"/>
          <w:sz w:val="24"/>
          <w:szCs w:val="24"/>
        </w:rPr>
        <w:t>联 系 人：</w:t>
      </w:r>
      <w:r w:rsidR="006569E0">
        <w:rPr>
          <w:rFonts w:asciiTheme="minorEastAsia" w:hAnsiTheme="minorEastAsia" w:cs="FZSSJW--GB1-0" w:hint="eastAsia"/>
          <w:kern w:val="0"/>
          <w:sz w:val="24"/>
          <w:szCs w:val="24"/>
        </w:rPr>
        <w:t>陈</w:t>
      </w:r>
      <w:r w:rsidR="001604A6">
        <w:rPr>
          <w:rFonts w:asciiTheme="minorEastAsia" w:hAnsiTheme="minorEastAsia" w:cs="FZSSJW--GB1-0" w:hint="eastAsia"/>
          <w:kern w:val="0"/>
          <w:sz w:val="24"/>
          <w:szCs w:val="24"/>
        </w:rPr>
        <w:t>老师</w:t>
      </w:r>
    </w:p>
    <w:p w:rsidR="00735C4E" w:rsidRPr="00504C0C" w:rsidRDefault="008E4F64" w:rsidP="00735C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FZSSJW--GB1-0"/>
          <w:kern w:val="0"/>
          <w:sz w:val="24"/>
          <w:szCs w:val="24"/>
        </w:rPr>
      </w:pPr>
      <w:r>
        <w:rPr>
          <w:rFonts w:asciiTheme="minorEastAsia" w:hAnsiTheme="minorEastAsia" w:cs="FZSSJW--GB1-0" w:hint="eastAsia"/>
          <w:kern w:val="0"/>
          <w:sz w:val="24"/>
          <w:szCs w:val="24"/>
        </w:rPr>
        <w:t>联系</w:t>
      </w:r>
      <w:r w:rsidR="00735C4E" w:rsidRPr="00504C0C">
        <w:rPr>
          <w:rFonts w:asciiTheme="minorEastAsia" w:hAnsiTheme="minorEastAsia" w:cs="FZSSJW--GB1-0" w:hint="eastAsia"/>
          <w:kern w:val="0"/>
          <w:sz w:val="24"/>
          <w:szCs w:val="24"/>
        </w:rPr>
        <w:t>电话：</w:t>
      </w:r>
      <w:r w:rsidR="00331B1C" w:rsidRPr="00504C0C">
        <w:rPr>
          <w:rFonts w:asciiTheme="minorEastAsia" w:hAnsiTheme="minorEastAsia" w:cs="FZSSJW--GB1-0" w:hint="eastAsia"/>
          <w:kern w:val="0"/>
          <w:sz w:val="24"/>
          <w:szCs w:val="24"/>
        </w:rPr>
        <w:t>0759</w:t>
      </w:r>
      <w:r w:rsidR="00735C4E" w:rsidRPr="00504C0C">
        <w:rPr>
          <w:rFonts w:asciiTheme="minorEastAsia" w:hAnsiTheme="minorEastAsia" w:cs="FZSSJW--GB1-0" w:hint="eastAsia"/>
          <w:kern w:val="0"/>
          <w:sz w:val="24"/>
          <w:szCs w:val="24"/>
        </w:rPr>
        <w:t>-</w:t>
      </w:r>
      <w:r w:rsidR="00331B1C" w:rsidRPr="00504C0C">
        <w:rPr>
          <w:rFonts w:asciiTheme="minorEastAsia" w:hAnsiTheme="minorEastAsia" w:cs="FZSSJW--GB1-0" w:hint="eastAsia"/>
          <w:kern w:val="0"/>
          <w:sz w:val="24"/>
          <w:szCs w:val="24"/>
        </w:rPr>
        <w:t>69860</w:t>
      </w:r>
      <w:r w:rsidR="00504C0C" w:rsidRPr="00504C0C">
        <w:rPr>
          <w:rFonts w:asciiTheme="minorEastAsia" w:hAnsiTheme="minorEastAsia" w:cs="FZSSJW--GB1-0" w:hint="eastAsia"/>
          <w:kern w:val="0"/>
          <w:sz w:val="24"/>
          <w:szCs w:val="24"/>
        </w:rPr>
        <w:t>50</w:t>
      </w:r>
    </w:p>
    <w:p w:rsidR="00735C4E" w:rsidRPr="00224B47" w:rsidRDefault="00735C4E" w:rsidP="00735C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FZSSJW--GB1-0"/>
          <w:color w:val="000000" w:themeColor="text1"/>
          <w:kern w:val="0"/>
          <w:sz w:val="24"/>
          <w:szCs w:val="24"/>
        </w:rPr>
      </w:pPr>
      <w:r w:rsidRPr="00224B47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通讯地址：</w:t>
      </w:r>
      <w:r w:rsidR="00676DA2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广东省湛江市</w:t>
      </w:r>
      <w:proofErr w:type="gramStart"/>
      <w:r w:rsidR="00835496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赤</w:t>
      </w:r>
      <w:proofErr w:type="gramEnd"/>
      <w:r w:rsidR="00835496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坎区海滨大道北121号</w:t>
      </w:r>
    </w:p>
    <w:p w:rsidR="00735C4E" w:rsidRPr="00224B47" w:rsidRDefault="00735C4E" w:rsidP="00735C4E">
      <w:pPr>
        <w:autoSpaceDE w:val="0"/>
        <w:autoSpaceDN w:val="0"/>
        <w:adjustRightInd w:val="0"/>
        <w:spacing w:line="360" w:lineRule="auto"/>
        <w:ind w:firstLineChars="708" w:firstLine="1699"/>
        <w:rPr>
          <w:rFonts w:asciiTheme="minorEastAsia" w:hAnsiTheme="minorEastAsia" w:cs="FZSSJW--GB1-0"/>
          <w:color w:val="000000" w:themeColor="text1"/>
          <w:kern w:val="0"/>
          <w:sz w:val="24"/>
          <w:szCs w:val="24"/>
        </w:rPr>
      </w:pPr>
      <w:r w:rsidRPr="00224B47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国核</w:t>
      </w:r>
      <w:r w:rsidR="00E63E8F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湛江核电有限</w:t>
      </w:r>
      <w:r w:rsidRPr="00224B47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公司</w:t>
      </w:r>
      <w:r w:rsidR="00835496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综合管理</w:t>
      </w:r>
      <w:r w:rsidRPr="00224B47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部</w:t>
      </w:r>
      <w:r w:rsidR="007146D0">
        <w:rPr>
          <w:rFonts w:asciiTheme="minorEastAsia" w:hAnsiTheme="minorEastAsia" w:cs="FZSSJW--GB1-0" w:hint="eastAsia"/>
          <w:color w:val="000000" w:themeColor="text1"/>
          <w:kern w:val="0"/>
          <w:sz w:val="24"/>
          <w:szCs w:val="24"/>
        </w:rPr>
        <w:t>（人资）</w:t>
      </w:r>
    </w:p>
    <w:p w:rsidR="00735C4E" w:rsidRDefault="00735C4E" w:rsidP="00735C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FZSSJW--GB1-0"/>
          <w:kern w:val="0"/>
          <w:sz w:val="24"/>
          <w:szCs w:val="24"/>
        </w:rPr>
      </w:pPr>
      <w:r w:rsidRPr="002B3D86">
        <w:rPr>
          <w:rFonts w:asciiTheme="minorEastAsia" w:hAnsiTheme="minorEastAsia" w:cs="FZSSJW--GB1-0" w:hint="eastAsia"/>
          <w:kern w:val="0"/>
          <w:sz w:val="24"/>
          <w:szCs w:val="24"/>
        </w:rPr>
        <w:t>邮政编码：</w:t>
      </w:r>
      <w:r w:rsidR="00835496">
        <w:rPr>
          <w:rFonts w:asciiTheme="minorEastAsia" w:hAnsiTheme="minorEastAsia" w:cs="FZSSJW--GB1-0" w:hint="eastAsia"/>
          <w:kern w:val="0"/>
          <w:sz w:val="24"/>
          <w:szCs w:val="24"/>
        </w:rPr>
        <w:t>524000</w:t>
      </w:r>
    </w:p>
    <w:p w:rsidR="002A1889" w:rsidRDefault="002A1889" w:rsidP="002A1889">
      <w:pPr>
        <w:autoSpaceDE w:val="0"/>
        <w:autoSpaceDN w:val="0"/>
        <w:adjustRightInd w:val="0"/>
        <w:spacing w:after="240" w:line="360" w:lineRule="auto"/>
        <w:ind w:firstLineChars="200" w:firstLine="480"/>
        <w:rPr>
          <w:rFonts w:asciiTheme="minorEastAsia" w:hAnsiTheme="minorEastAsia" w:cs="FZSSJW--GB1-0"/>
          <w:kern w:val="0"/>
          <w:sz w:val="24"/>
          <w:szCs w:val="24"/>
        </w:rPr>
      </w:pPr>
    </w:p>
    <w:p w:rsidR="00D87F16" w:rsidRDefault="00D87F16" w:rsidP="002A1889">
      <w:pPr>
        <w:autoSpaceDE w:val="0"/>
        <w:autoSpaceDN w:val="0"/>
        <w:adjustRightInd w:val="0"/>
        <w:spacing w:after="240" w:line="360" w:lineRule="auto"/>
        <w:ind w:firstLineChars="200" w:firstLine="480"/>
        <w:rPr>
          <w:rFonts w:asciiTheme="minorEastAsia" w:hAnsiTheme="minorEastAsia" w:cs="FZSSJW--GB1-0"/>
          <w:kern w:val="0"/>
          <w:sz w:val="24"/>
          <w:szCs w:val="24"/>
        </w:rPr>
      </w:pPr>
    </w:p>
    <w:sectPr w:rsidR="00D87F16" w:rsidSect="00C43631">
      <w:headerReference w:type="default" r:id="rId8"/>
      <w:pgSz w:w="12240" w:h="15840"/>
      <w:pgMar w:top="1361" w:right="1797" w:bottom="1134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FA" w:rsidRDefault="009E0CFA" w:rsidP="00D36C38">
      <w:r>
        <w:separator/>
      </w:r>
    </w:p>
  </w:endnote>
  <w:endnote w:type="continuationSeparator" w:id="0">
    <w:p w:rsidR="009E0CFA" w:rsidRDefault="009E0CFA" w:rsidP="00D3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HT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SS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FA" w:rsidRDefault="009E0CFA" w:rsidP="00D36C38">
      <w:r>
        <w:separator/>
      </w:r>
    </w:p>
  </w:footnote>
  <w:footnote w:type="continuationSeparator" w:id="0">
    <w:p w:rsidR="009E0CFA" w:rsidRDefault="009E0CFA" w:rsidP="00D36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08" w:rsidRPr="00FC3E08" w:rsidRDefault="00913F62" w:rsidP="00FC3E08">
    <w:pPr>
      <w:pStyle w:val="a3"/>
      <w:pBdr>
        <w:bottom w:val="single" w:sz="6" w:space="0" w:color="auto"/>
      </w:pBdr>
      <w:tabs>
        <w:tab w:val="clear" w:pos="4153"/>
        <w:tab w:val="clear" w:pos="8306"/>
        <w:tab w:val="right" w:pos="0"/>
        <w:tab w:val="left" w:pos="142"/>
      </w:tabs>
      <w:ind w:rightChars="4500" w:right="9450"/>
      <w:jc w:val="both"/>
    </w:pPr>
    <w:r w:rsidRPr="00913F62">
      <w:rPr>
        <w:noProof/>
      </w:rPr>
      <w:drawing>
        <wp:inline distT="0" distB="0" distL="0" distR="0">
          <wp:extent cx="3239770" cy="574675"/>
          <wp:effectExtent l="19050" t="0" r="0" b="0"/>
          <wp:docPr id="2" name="图片 1" descr="C:\Users\admin\Desktop\EDRMS系统配置资料\湛江核电标识（横版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Users\admin\Desktop\EDRMS系统配置资料\湛江核电标识（横版）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B29"/>
    <w:multiLevelType w:val="hybridMultilevel"/>
    <w:tmpl w:val="DCD69366"/>
    <w:lvl w:ilvl="0" w:tplc="6EDED82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85DDB"/>
    <w:multiLevelType w:val="hybridMultilevel"/>
    <w:tmpl w:val="D0FAC1BA"/>
    <w:lvl w:ilvl="0" w:tplc="8BC220E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0743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4EDC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2AB6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037F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C19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A8E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07B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CAAD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20F94"/>
    <w:multiLevelType w:val="hybridMultilevel"/>
    <w:tmpl w:val="BD46A2C0"/>
    <w:lvl w:ilvl="0" w:tplc="1AEC2FD0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E97903"/>
    <w:multiLevelType w:val="hybridMultilevel"/>
    <w:tmpl w:val="18E6814C"/>
    <w:lvl w:ilvl="0" w:tplc="979CA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9E25F8"/>
    <w:multiLevelType w:val="hybridMultilevel"/>
    <w:tmpl w:val="C87A9216"/>
    <w:lvl w:ilvl="0" w:tplc="45ECE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FA51CF"/>
    <w:multiLevelType w:val="hybridMultilevel"/>
    <w:tmpl w:val="A5A8A980"/>
    <w:lvl w:ilvl="0" w:tplc="1AEC2FD0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D610C4"/>
    <w:multiLevelType w:val="hybridMultilevel"/>
    <w:tmpl w:val="E1A2ABE6"/>
    <w:lvl w:ilvl="0" w:tplc="F02EB3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840" w:hanging="420"/>
      </w:pPr>
    </w:lvl>
    <w:lvl w:ilvl="2" w:tplc="0409001B" w:tentative="1">
      <w:start w:val="1"/>
      <w:numFmt w:val="lowerRoman"/>
      <w:lvlText w:val="%3."/>
      <w:lvlJc w:val="right"/>
      <w:pPr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ind w:left="0" w:hanging="420"/>
      </w:pPr>
    </w:lvl>
    <w:lvl w:ilvl="4" w:tplc="04090019" w:tentative="1">
      <w:start w:val="1"/>
      <w:numFmt w:val="lowerLetter"/>
      <w:lvlText w:val="%5)"/>
      <w:lvlJc w:val="left"/>
      <w:pPr>
        <w:ind w:left="420" w:hanging="420"/>
      </w:pPr>
    </w:lvl>
    <w:lvl w:ilvl="5" w:tplc="0409001B" w:tentative="1">
      <w:start w:val="1"/>
      <w:numFmt w:val="lowerRoman"/>
      <w:lvlText w:val="%6."/>
      <w:lvlJc w:val="right"/>
      <w:pPr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ind w:left="1260" w:hanging="420"/>
      </w:pPr>
    </w:lvl>
    <w:lvl w:ilvl="7" w:tplc="04090019" w:tentative="1">
      <w:start w:val="1"/>
      <w:numFmt w:val="lowerLetter"/>
      <w:lvlText w:val="%8)"/>
      <w:lvlJc w:val="left"/>
      <w:pPr>
        <w:ind w:left="1680" w:hanging="420"/>
      </w:pPr>
    </w:lvl>
    <w:lvl w:ilvl="8" w:tplc="0409001B" w:tentative="1">
      <w:start w:val="1"/>
      <w:numFmt w:val="lowerRoman"/>
      <w:lvlText w:val="%9."/>
      <w:lvlJc w:val="right"/>
      <w:pPr>
        <w:ind w:left="2100" w:hanging="420"/>
      </w:pPr>
    </w:lvl>
  </w:abstractNum>
  <w:abstractNum w:abstractNumId="7">
    <w:nsid w:val="70E13CBD"/>
    <w:multiLevelType w:val="hybridMultilevel"/>
    <w:tmpl w:val="DACA357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0769DB"/>
    <w:multiLevelType w:val="hybridMultilevel"/>
    <w:tmpl w:val="305E0C2C"/>
    <w:lvl w:ilvl="0" w:tplc="FB68874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EC40AE"/>
    <w:multiLevelType w:val="hybridMultilevel"/>
    <w:tmpl w:val="A8DA1E66"/>
    <w:lvl w:ilvl="0" w:tplc="01321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C38"/>
    <w:rsid w:val="00003128"/>
    <w:rsid w:val="00007E6E"/>
    <w:rsid w:val="00013FB6"/>
    <w:rsid w:val="00026FB1"/>
    <w:rsid w:val="00031A3A"/>
    <w:rsid w:val="000403CC"/>
    <w:rsid w:val="00046E69"/>
    <w:rsid w:val="000617C3"/>
    <w:rsid w:val="000932DD"/>
    <w:rsid w:val="000A34D7"/>
    <w:rsid w:val="000A619E"/>
    <w:rsid w:val="000B17E2"/>
    <w:rsid w:val="000B445F"/>
    <w:rsid w:val="000B4E77"/>
    <w:rsid w:val="000B736C"/>
    <w:rsid w:val="000D4BF8"/>
    <w:rsid w:val="000D7F5C"/>
    <w:rsid w:val="000E2DDC"/>
    <w:rsid w:val="000E7653"/>
    <w:rsid w:val="000F42D2"/>
    <w:rsid w:val="000F65A5"/>
    <w:rsid w:val="00110F35"/>
    <w:rsid w:val="00113AEE"/>
    <w:rsid w:val="00116832"/>
    <w:rsid w:val="00121222"/>
    <w:rsid w:val="00125011"/>
    <w:rsid w:val="00130439"/>
    <w:rsid w:val="001325EE"/>
    <w:rsid w:val="001343A2"/>
    <w:rsid w:val="00137258"/>
    <w:rsid w:val="001433DE"/>
    <w:rsid w:val="00143C33"/>
    <w:rsid w:val="0015073F"/>
    <w:rsid w:val="0015204A"/>
    <w:rsid w:val="00154E7B"/>
    <w:rsid w:val="001604A6"/>
    <w:rsid w:val="00174B2C"/>
    <w:rsid w:val="0018191F"/>
    <w:rsid w:val="001901B1"/>
    <w:rsid w:val="001903C9"/>
    <w:rsid w:val="00195BC8"/>
    <w:rsid w:val="001A2DEF"/>
    <w:rsid w:val="001A685E"/>
    <w:rsid w:val="001B06FA"/>
    <w:rsid w:val="001C50D3"/>
    <w:rsid w:val="001D02AF"/>
    <w:rsid w:val="001D3A2B"/>
    <w:rsid w:val="001E4F29"/>
    <w:rsid w:val="001E5D40"/>
    <w:rsid w:val="00202448"/>
    <w:rsid w:val="0020387D"/>
    <w:rsid w:val="00205124"/>
    <w:rsid w:val="00212BCC"/>
    <w:rsid w:val="00217389"/>
    <w:rsid w:val="00221553"/>
    <w:rsid w:val="00224B47"/>
    <w:rsid w:val="00225428"/>
    <w:rsid w:val="00242CFA"/>
    <w:rsid w:val="00265348"/>
    <w:rsid w:val="002670F5"/>
    <w:rsid w:val="002877DD"/>
    <w:rsid w:val="002936FE"/>
    <w:rsid w:val="002A1889"/>
    <w:rsid w:val="002A3C6F"/>
    <w:rsid w:val="002A480C"/>
    <w:rsid w:val="002B3436"/>
    <w:rsid w:val="002B3D86"/>
    <w:rsid w:val="002C2B53"/>
    <w:rsid w:val="002D1390"/>
    <w:rsid w:val="002F6789"/>
    <w:rsid w:val="002F69F2"/>
    <w:rsid w:val="003066F4"/>
    <w:rsid w:val="00310550"/>
    <w:rsid w:val="00326BE9"/>
    <w:rsid w:val="00331B1C"/>
    <w:rsid w:val="00337DB2"/>
    <w:rsid w:val="003405E2"/>
    <w:rsid w:val="00340D43"/>
    <w:rsid w:val="00341E7C"/>
    <w:rsid w:val="00342635"/>
    <w:rsid w:val="00346D21"/>
    <w:rsid w:val="0035271D"/>
    <w:rsid w:val="00356CD8"/>
    <w:rsid w:val="00357340"/>
    <w:rsid w:val="00366EC1"/>
    <w:rsid w:val="00397D9B"/>
    <w:rsid w:val="003A288F"/>
    <w:rsid w:val="003B1F1B"/>
    <w:rsid w:val="003F0A89"/>
    <w:rsid w:val="003F6880"/>
    <w:rsid w:val="004035FD"/>
    <w:rsid w:val="00403F7E"/>
    <w:rsid w:val="00425B28"/>
    <w:rsid w:val="00427746"/>
    <w:rsid w:val="004346EB"/>
    <w:rsid w:val="00441360"/>
    <w:rsid w:val="00441872"/>
    <w:rsid w:val="004419D5"/>
    <w:rsid w:val="00444DED"/>
    <w:rsid w:val="004468ED"/>
    <w:rsid w:val="00452ABB"/>
    <w:rsid w:val="004622DA"/>
    <w:rsid w:val="00463385"/>
    <w:rsid w:val="00483956"/>
    <w:rsid w:val="0049181F"/>
    <w:rsid w:val="004B0889"/>
    <w:rsid w:val="004B0F12"/>
    <w:rsid w:val="004B1FAB"/>
    <w:rsid w:val="004B7841"/>
    <w:rsid w:val="004C15CC"/>
    <w:rsid w:val="004D18A5"/>
    <w:rsid w:val="004E6276"/>
    <w:rsid w:val="004F3042"/>
    <w:rsid w:val="004F53CC"/>
    <w:rsid w:val="004F7B26"/>
    <w:rsid w:val="0050189E"/>
    <w:rsid w:val="00503652"/>
    <w:rsid w:val="00504337"/>
    <w:rsid w:val="00504C0C"/>
    <w:rsid w:val="005105D0"/>
    <w:rsid w:val="0051426F"/>
    <w:rsid w:val="005219CF"/>
    <w:rsid w:val="00521E41"/>
    <w:rsid w:val="00523E5F"/>
    <w:rsid w:val="0052515E"/>
    <w:rsid w:val="00527AFB"/>
    <w:rsid w:val="00527F71"/>
    <w:rsid w:val="00537932"/>
    <w:rsid w:val="00540B29"/>
    <w:rsid w:val="00547AA1"/>
    <w:rsid w:val="00555988"/>
    <w:rsid w:val="00560928"/>
    <w:rsid w:val="00563F2A"/>
    <w:rsid w:val="00567DA5"/>
    <w:rsid w:val="005A4AEE"/>
    <w:rsid w:val="005E34D8"/>
    <w:rsid w:val="005E471B"/>
    <w:rsid w:val="006158C4"/>
    <w:rsid w:val="006308E6"/>
    <w:rsid w:val="00631400"/>
    <w:rsid w:val="00640527"/>
    <w:rsid w:val="006569E0"/>
    <w:rsid w:val="00660D6D"/>
    <w:rsid w:val="00662E9E"/>
    <w:rsid w:val="00666622"/>
    <w:rsid w:val="00667AE9"/>
    <w:rsid w:val="006706FB"/>
    <w:rsid w:val="00675A74"/>
    <w:rsid w:val="00676DA2"/>
    <w:rsid w:val="006C10B3"/>
    <w:rsid w:val="006C3CC1"/>
    <w:rsid w:val="006D28CB"/>
    <w:rsid w:val="006F18CA"/>
    <w:rsid w:val="006F4E81"/>
    <w:rsid w:val="006F681D"/>
    <w:rsid w:val="00701A44"/>
    <w:rsid w:val="00703E01"/>
    <w:rsid w:val="00703FB5"/>
    <w:rsid w:val="007146D0"/>
    <w:rsid w:val="00716352"/>
    <w:rsid w:val="0072055A"/>
    <w:rsid w:val="00720F8B"/>
    <w:rsid w:val="00726282"/>
    <w:rsid w:val="00733AA1"/>
    <w:rsid w:val="00735C4E"/>
    <w:rsid w:val="00741087"/>
    <w:rsid w:val="007544BD"/>
    <w:rsid w:val="00767E98"/>
    <w:rsid w:val="00774CB5"/>
    <w:rsid w:val="0078128E"/>
    <w:rsid w:val="00784C4C"/>
    <w:rsid w:val="0079583B"/>
    <w:rsid w:val="007A1089"/>
    <w:rsid w:val="007C1BF1"/>
    <w:rsid w:val="007C49D6"/>
    <w:rsid w:val="007C7CBA"/>
    <w:rsid w:val="007D10D7"/>
    <w:rsid w:val="007D14CE"/>
    <w:rsid w:val="007F4666"/>
    <w:rsid w:val="007F4755"/>
    <w:rsid w:val="007F484F"/>
    <w:rsid w:val="00802C3E"/>
    <w:rsid w:val="00815FA1"/>
    <w:rsid w:val="00834BF0"/>
    <w:rsid w:val="00835496"/>
    <w:rsid w:val="00842342"/>
    <w:rsid w:val="0084387B"/>
    <w:rsid w:val="00851D45"/>
    <w:rsid w:val="00863052"/>
    <w:rsid w:val="00864A92"/>
    <w:rsid w:val="00872113"/>
    <w:rsid w:val="008772D6"/>
    <w:rsid w:val="008870B9"/>
    <w:rsid w:val="0089093F"/>
    <w:rsid w:val="008B2EC6"/>
    <w:rsid w:val="008B5E5A"/>
    <w:rsid w:val="008C1728"/>
    <w:rsid w:val="008C7DB4"/>
    <w:rsid w:val="008D05B2"/>
    <w:rsid w:val="008D3E4C"/>
    <w:rsid w:val="008D6253"/>
    <w:rsid w:val="008D752A"/>
    <w:rsid w:val="008E06CD"/>
    <w:rsid w:val="008E4F64"/>
    <w:rsid w:val="0090081D"/>
    <w:rsid w:val="00903F16"/>
    <w:rsid w:val="0090769C"/>
    <w:rsid w:val="00913F62"/>
    <w:rsid w:val="00917ADF"/>
    <w:rsid w:val="00920CB2"/>
    <w:rsid w:val="00923D2C"/>
    <w:rsid w:val="00932A4D"/>
    <w:rsid w:val="00957055"/>
    <w:rsid w:val="00967087"/>
    <w:rsid w:val="00967225"/>
    <w:rsid w:val="00975B49"/>
    <w:rsid w:val="009849DB"/>
    <w:rsid w:val="00994A40"/>
    <w:rsid w:val="009A014F"/>
    <w:rsid w:val="009A56B3"/>
    <w:rsid w:val="009A7675"/>
    <w:rsid w:val="009B0395"/>
    <w:rsid w:val="009D7412"/>
    <w:rsid w:val="009E0CFA"/>
    <w:rsid w:val="009F3D91"/>
    <w:rsid w:val="009F4478"/>
    <w:rsid w:val="00A010EA"/>
    <w:rsid w:val="00A0385B"/>
    <w:rsid w:val="00A1195A"/>
    <w:rsid w:val="00A13AEA"/>
    <w:rsid w:val="00A15D6D"/>
    <w:rsid w:val="00A303FB"/>
    <w:rsid w:val="00A33E50"/>
    <w:rsid w:val="00A43B43"/>
    <w:rsid w:val="00A44FE2"/>
    <w:rsid w:val="00A54644"/>
    <w:rsid w:val="00A7178A"/>
    <w:rsid w:val="00A849F7"/>
    <w:rsid w:val="00A86CA5"/>
    <w:rsid w:val="00A9390A"/>
    <w:rsid w:val="00AA7CA7"/>
    <w:rsid w:val="00AB00FB"/>
    <w:rsid w:val="00AB1F74"/>
    <w:rsid w:val="00AB503F"/>
    <w:rsid w:val="00AB6E80"/>
    <w:rsid w:val="00AC79E6"/>
    <w:rsid w:val="00AF3D0A"/>
    <w:rsid w:val="00AF3FE6"/>
    <w:rsid w:val="00B0139B"/>
    <w:rsid w:val="00B0720C"/>
    <w:rsid w:val="00B11581"/>
    <w:rsid w:val="00B216BF"/>
    <w:rsid w:val="00B31071"/>
    <w:rsid w:val="00B32723"/>
    <w:rsid w:val="00B35BB5"/>
    <w:rsid w:val="00B3703C"/>
    <w:rsid w:val="00B444D4"/>
    <w:rsid w:val="00B524D7"/>
    <w:rsid w:val="00B6360E"/>
    <w:rsid w:val="00B729F5"/>
    <w:rsid w:val="00B77EF5"/>
    <w:rsid w:val="00B85BFB"/>
    <w:rsid w:val="00B90FA4"/>
    <w:rsid w:val="00BA570E"/>
    <w:rsid w:val="00BC03DB"/>
    <w:rsid w:val="00BC0CB7"/>
    <w:rsid w:val="00BD0E05"/>
    <w:rsid w:val="00BD46FC"/>
    <w:rsid w:val="00BD71D3"/>
    <w:rsid w:val="00BF085B"/>
    <w:rsid w:val="00BF0B10"/>
    <w:rsid w:val="00BF2745"/>
    <w:rsid w:val="00BF5591"/>
    <w:rsid w:val="00BF5F31"/>
    <w:rsid w:val="00BF76A3"/>
    <w:rsid w:val="00C147D0"/>
    <w:rsid w:val="00C22353"/>
    <w:rsid w:val="00C23423"/>
    <w:rsid w:val="00C43631"/>
    <w:rsid w:val="00C516E6"/>
    <w:rsid w:val="00C54435"/>
    <w:rsid w:val="00C54FAA"/>
    <w:rsid w:val="00C60D88"/>
    <w:rsid w:val="00C6168C"/>
    <w:rsid w:val="00C75E71"/>
    <w:rsid w:val="00C83C54"/>
    <w:rsid w:val="00C929CB"/>
    <w:rsid w:val="00C966CB"/>
    <w:rsid w:val="00CA13D9"/>
    <w:rsid w:val="00CA4B27"/>
    <w:rsid w:val="00CA56DB"/>
    <w:rsid w:val="00CB3D2D"/>
    <w:rsid w:val="00CD3250"/>
    <w:rsid w:val="00CD579A"/>
    <w:rsid w:val="00CD57A8"/>
    <w:rsid w:val="00CE046C"/>
    <w:rsid w:val="00CE2082"/>
    <w:rsid w:val="00CE7391"/>
    <w:rsid w:val="00CF7ADD"/>
    <w:rsid w:val="00CF7CF0"/>
    <w:rsid w:val="00D04148"/>
    <w:rsid w:val="00D05EC0"/>
    <w:rsid w:val="00D10DE0"/>
    <w:rsid w:val="00D1130F"/>
    <w:rsid w:val="00D15BDB"/>
    <w:rsid w:val="00D20270"/>
    <w:rsid w:val="00D2625B"/>
    <w:rsid w:val="00D30021"/>
    <w:rsid w:val="00D35185"/>
    <w:rsid w:val="00D36C38"/>
    <w:rsid w:val="00D36D7D"/>
    <w:rsid w:val="00D41396"/>
    <w:rsid w:val="00D44452"/>
    <w:rsid w:val="00D47A22"/>
    <w:rsid w:val="00D57460"/>
    <w:rsid w:val="00D576E3"/>
    <w:rsid w:val="00D62696"/>
    <w:rsid w:val="00D81CD7"/>
    <w:rsid w:val="00D82987"/>
    <w:rsid w:val="00D85460"/>
    <w:rsid w:val="00D87F16"/>
    <w:rsid w:val="00D93094"/>
    <w:rsid w:val="00D93AE9"/>
    <w:rsid w:val="00D94D72"/>
    <w:rsid w:val="00DB53F3"/>
    <w:rsid w:val="00DB7865"/>
    <w:rsid w:val="00DC0418"/>
    <w:rsid w:val="00DC4F08"/>
    <w:rsid w:val="00DE22CC"/>
    <w:rsid w:val="00DE2DF8"/>
    <w:rsid w:val="00DF454B"/>
    <w:rsid w:val="00DF7A61"/>
    <w:rsid w:val="00E01CAC"/>
    <w:rsid w:val="00E10846"/>
    <w:rsid w:val="00E172F1"/>
    <w:rsid w:val="00E20B23"/>
    <w:rsid w:val="00E245B9"/>
    <w:rsid w:val="00E24BA9"/>
    <w:rsid w:val="00E25659"/>
    <w:rsid w:val="00E26B38"/>
    <w:rsid w:val="00E43C15"/>
    <w:rsid w:val="00E459F0"/>
    <w:rsid w:val="00E46BA2"/>
    <w:rsid w:val="00E6114C"/>
    <w:rsid w:val="00E63E8F"/>
    <w:rsid w:val="00E6569E"/>
    <w:rsid w:val="00E85059"/>
    <w:rsid w:val="00E87BCE"/>
    <w:rsid w:val="00E93107"/>
    <w:rsid w:val="00E94896"/>
    <w:rsid w:val="00EA0C2C"/>
    <w:rsid w:val="00EA32A5"/>
    <w:rsid w:val="00EA5234"/>
    <w:rsid w:val="00EA5BA0"/>
    <w:rsid w:val="00ED3599"/>
    <w:rsid w:val="00EE3C63"/>
    <w:rsid w:val="00EE527F"/>
    <w:rsid w:val="00F005BA"/>
    <w:rsid w:val="00F037D1"/>
    <w:rsid w:val="00F057AA"/>
    <w:rsid w:val="00F127BC"/>
    <w:rsid w:val="00F1496C"/>
    <w:rsid w:val="00F30EEB"/>
    <w:rsid w:val="00F320B6"/>
    <w:rsid w:val="00F43633"/>
    <w:rsid w:val="00F438F6"/>
    <w:rsid w:val="00F50DF7"/>
    <w:rsid w:val="00F54065"/>
    <w:rsid w:val="00F60F32"/>
    <w:rsid w:val="00F61D0B"/>
    <w:rsid w:val="00F708C9"/>
    <w:rsid w:val="00F7166D"/>
    <w:rsid w:val="00F74966"/>
    <w:rsid w:val="00F860BA"/>
    <w:rsid w:val="00F87266"/>
    <w:rsid w:val="00F90FFD"/>
    <w:rsid w:val="00F91AE6"/>
    <w:rsid w:val="00FC3E08"/>
    <w:rsid w:val="00FC5A45"/>
    <w:rsid w:val="00FE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C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3D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3D0A"/>
    <w:rPr>
      <w:sz w:val="18"/>
      <w:szCs w:val="18"/>
    </w:rPr>
  </w:style>
  <w:style w:type="character" w:styleId="a6">
    <w:name w:val="Hyperlink"/>
    <w:basedOn w:val="a0"/>
    <w:uiPriority w:val="99"/>
    <w:unhideWhenUsed/>
    <w:rsid w:val="008C172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6EC1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05EC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05EC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05EC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05EC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05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18DC40-5F0A-41D5-B431-AC0DE1E0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chenyikun</cp:lastModifiedBy>
  <cp:revision>37</cp:revision>
  <cp:lastPrinted>2014-09-24T02:16:00Z</cp:lastPrinted>
  <dcterms:created xsi:type="dcterms:W3CDTF">2018-09-03T07:55:00Z</dcterms:created>
  <dcterms:modified xsi:type="dcterms:W3CDTF">2018-11-06T12:08:00Z</dcterms:modified>
</cp:coreProperties>
</file>