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7"/>
        <w:gridCol w:w="983"/>
        <w:gridCol w:w="1417"/>
        <w:gridCol w:w="1594"/>
        <w:gridCol w:w="607"/>
        <w:gridCol w:w="2939"/>
        <w:gridCol w:w="3058"/>
        <w:gridCol w:w="2937"/>
        <w:gridCol w:w="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5" w:hRule="atLeast"/>
        </w:trPr>
        <w:tc>
          <w:tcPr>
            <w:tcW w:w="14715" w:type="dxa"/>
            <w:gridSpan w:val="9"/>
            <w:shd w:val="clear" w:color="auto" w:fill="FFFFFF"/>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bookmarkStart w:id="0" w:name="_GoBack"/>
            <w:r>
              <w:rPr>
                <w:rFonts w:hint="eastAsia" w:ascii="方正小标宋简体" w:hAnsi="方正小标宋简体" w:eastAsia="方正小标宋简体" w:cs="方正小标宋简体"/>
                <w:i w:val="0"/>
                <w:color w:val="000000"/>
                <w:kern w:val="0"/>
                <w:sz w:val="36"/>
                <w:szCs w:val="36"/>
                <w:u w:val="none"/>
                <w:lang w:val="en-US" w:eastAsia="zh-CN" w:bidi="ar"/>
              </w:rPr>
              <w:t>2019年祁阳县人才引进需求目录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序号</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招聘单位</w:t>
            </w: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招聘职位</w:t>
            </w: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招聘名额</w:t>
            </w:r>
          </w:p>
        </w:tc>
        <w:tc>
          <w:tcPr>
            <w:tcW w:w="89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sz w:val="24"/>
                <w:szCs w:val="24"/>
                <w:u w:val="none"/>
              </w:rPr>
            </w:pPr>
            <w:r>
              <w:rPr>
                <w:rFonts w:hint="eastAsia" w:ascii="方正小标宋简体" w:hAnsi="方正小标宋简体" w:eastAsia="方正小标宋简体" w:cs="方正小标宋简体"/>
                <w:b/>
                <w:i w:val="0"/>
                <w:color w:val="000000"/>
                <w:kern w:val="0"/>
                <w:sz w:val="24"/>
                <w:szCs w:val="24"/>
                <w:u w:val="none"/>
                <w:lang w:val="en-US" w:eastAsia="zh-CN" w:bidi="ar"/>
              </w:rPr>
              <w:t>招聘条件</w:t>
            </w: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sz w:val="24"/>
                <w:szCs w:val="24"/>
                <w:u w:val="none"/>
              </w:rPr>
            </w:pPr>
            <w:r>
              <w:rPr>
                <w:rFonts w:hint="eastAsia" w:ascii="方正小标宋简体" w:hAnsi="方正小标宋简体" w:eastAsia="方正小标宋简体" w:cs="方正小标宋简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i w:val="0"/>
                <w:color w:val="000000"/>
                <w:sz w:val="24"/>
                <w:szCs w:val="24"/>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i w:val="0"/>
                <w:color w:val="000000"/>
                <w:sz w:val="24"/>
                <w:szCs w:val="24"/>
                <w:u w:val="none"/>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i w:val="0"/>
                <w:color w:val="000000"/>
                <w:sz w:val="24"/>
                <w:szCs w:val="24"/>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i w:val="0"/>
                <w:color w:val="000000"/>
                <w:sz w:val="24"/>
                <w:szCs w:val="24"/>
                <w:u w:val="none"/>
              </w:rPr>
            </w:pP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专业条件</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学历及其他</w:t>
            </w:r>
          </w:p>
        </w:tc>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年龄</w:t>
            </w: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小标宋简体" w:hAnsi="方正小标宋简体" w:eastAsia="方正小标宋简体" w:cs="方正小标宋简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祁阳经开区下属企业服务中心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金融学、经济统计学</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对口专业原“985”、“211”大学全日制本科及以上学历或全日制硕士研究生及以上学历或副高及以上职称人员。</w:t>
            </w:r>
          </w:p>
        </w:tc>
        <w:tc>
          <w:tcPr>
            <w:tcW w:w="2937" w:type="dxa"/>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30岁以下（即1989年1月1日以后出生）</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企业管理</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县城镇建设投资发展集团有限责任公司</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金融学、经济学、投资学、经济与金融</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房地产开发与管理</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企业管理</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县政府办行政效能投诉中心</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县发改委下属价格认证中心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金融学、经济学、投资学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县财政局下属县域经济与产业发展融资中心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金融学、经济学、投资学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住建局下属规划管理办公室</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土建类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环保局下属环境监测站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环境与安全类、环境科学与工程类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县水利局下属水利工程管理站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给排水科学与工程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水质科学与技术</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县经信委</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中小企业服务中心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财务管理、市场营销、人力资源管理、企业管理</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电子信息产业办</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网络工程、信息安全、通信工程、电子信息工程、计算机科学与技术、通信与信息系统</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县交通运输局下属交通建设质量安全监督管理所</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公路桥梁技术人员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道路桥梁与渡河工程、桥梁与隧道工程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县商粮局下属投资促进事务局</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法学类、工商管理类、经济学类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县食品药品工商质量监督管理局</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食品安全检验检测中心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检验员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食品与生物类、生物科学类、化学工程与技术类、化工与制药类、医学技术类、力学类、机械类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对口专业原“985”、“211”大学全日制本科及以上学历或全日制硕士研究生及以上学历或副高及以上职称人员。</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信息中心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计算机技术人员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电子、通信、计算机类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县委宣传部网络舆情研究中心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通信、计算机类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县统计局下属电子计算站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统计专业人员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经济学、经济统计学、统计学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县农业委员会</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植物保护工作站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植物病理学、农业昆虫与害虫防治、农药学、农林经济管理、植物科学与技术、设施农业科学与工程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经济作物工作站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果树学、农学、茶学、植物科学与技术、农林经济管理或作物学类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耕地质量建设管理局</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农业水土工程、农业水利工程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农产品质量综合检验检测站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农产品加工及储藏工程、食品质量与安全</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粮油作物站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农学、作物栽培学与耕作学、农林经济管理、农业昆虫与害虫防治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种子管理站</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作物遗传育种、农学、种子科学与工程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绿色食品办公室</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电子商务</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县安监局下属安全生产应急救援指挥中心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采矿工程技术员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采矿工程、安全技术及工程、国土资源调查与管理、环境与地质工程</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网络信息工程</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网络工程、信息安全、电子信息工程、计算机科学与技术、通信与信息系统</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法律顾问</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法学类、法律实物类</w:t>
            </w:r>
          </w:p>
        </w:tc>
        <w:tc>
          <w:tcPr>
            <w:tcW w:w="3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对口专业原“985”、“211”大学全日制本科及以上学历或全日制硕士研究生及以上学历或副高及以上职称且取得律师资格证人员。</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县林业局下属林业调查规划设计队</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林业调查技术人员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林业、林学</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对口专业原“985”、“211”大学全日制本科及以上学历或全日制硕士研究生及以上学历或副高及以上职称人员。</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县国土资源局</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土地整理中心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测绘类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土地储备中心</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工作人员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测绘类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w:t>
            </w:r>
          </w:p>
        </w:tc>
        <w:tc>
          <w:tcPr>
            <w:tcW w:w="24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县广播电视台</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采编人员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新闻传播学类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对口专业原“985”、“211”大学全日制本科及以上学历或全日制硕士研究生及以上学历人员。</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活动策划组织员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新闻编导或广告策划类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6"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4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播音主持人员</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播音主持</w:t>
            </w:r>
          </w:p>
        </w:tc>
        <w:tc>
          <w:tcPr>
            <w:tcW w:w="3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对口专业原“985”、“211”大学全日制本科及以上学历或全日制硕士研究生及以上学历且普通话水平达到一级甲等人员。</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县卫计委系统</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人民医院</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呼吸内科医生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临床医学</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对口专业全日制硕士研究生及以上学历或副高及以上职称人员。</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急诊科医生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临床医学、急诊医学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妇科医生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妇产科学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产科医生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妇产科学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手外科医生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肾病及呼吸免疫内科医生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临床医学、内科学、中西医结合临床</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外科医生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外科学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中医内科医生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中医内科学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中医医院</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中医内科学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中西医结合医学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中医骨伤科学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临床医生</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妇产科学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县教育系统</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祁阳一中</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物理教师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物理学类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普高全日制师范教育类本科及以上毕业生或师范教育类硕士研究生及以上学历（非师范教育类专业，第一学历必须为普高全日制师范教育类二批本科以上）或副高及以上职称人员且取得相应学段教师资格证。</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化学教师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化学类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普高全日制师范教育类本科及以上毕业生或师范教育类硕士研究生及以上学历（非师范教育类专业，第一学历必须为普高全日制师范教育类二批本科以上）或取得专业英语8级硕士研究生及以上学历或副高及以上职称人员且取得相应学段教师资格证。</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祁阳二中</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政治教师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政治学类、哲学类</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普高全日制师范教育类本科及以上毕业生或师范教育类硕士研究生及以上学历（非师范教育类专业，第一学历必须为普高全日制师范教育类二批本科以上）或副高及以上职称人员且取得相应学段教师资格证。</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语文教师 </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中国语言文学类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生物教师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生物学类、生物科学类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地理教师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地理学类、地理科学类、人文教育</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历史教师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历史学类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祁阳四中</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语文教师 </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中国语言文学类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地理教师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地理学类、地理科学类、人文教育</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心理学教师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心理学类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职业中专</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语文教师 </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中国语言文学类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1"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英语类</w:t>
            </w:r>
          </w:p>
        </w:tc>
        <w:tc>
          <w:tcPr>
            <w:tcW w:w="3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口专业原“985”“211”普高全日制师范教育类本科及以上毕业生或师范教育类硕士研究生及以上学历（非师范教育类专业，第一学历必须为普高全日制师范教育类二批本科以上）或取得专业英语8级硕士研究生及以上学历或副高及以上职称人员且取得相应学段教师资格证。</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县教育系统</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职业中专</w:t>
            </w: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电子商务教师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电子商务、视觉传达设计</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原“985”“211”普高全日制本科及以上学历毕业生或全日制硕士研究生及以上学历或副高及以上职称人员且取得相应资格证。</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30岁以下</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机电教师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机械工程、机械设计制造及其自动化、机械电子工程、机电技术教育专业</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电子信息工程、电子科学与技术、电子信息科学与技术、应用电子技术教育、集成电路设计与集成系统</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工业机器人专业教师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电气工程及其自动化、电气工程与智能控制、电力电子与电力传动专业、控制科学与工程类、自动化类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平面设计专业教师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视觉传达设计专业、产品设计专业、工艺美术专业、美术学专业</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计算机网络教师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网络工程、电子信息工程、计算机科学与技术、通信与信息系统专业、信息安全专业</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计算机应用教师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网络工程、信息安全、通信工程、计算机科学与技术、通信与信息系统、计算机应用技术、计算机软件与理论</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学前教育专业教师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学前教育、学前教育学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普通话教师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播音与主持艺术</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教育学教师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教育学类</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美术设计专业教师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工艺美术、美术学</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种植专业教师</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园艺专业、农学专业、园艺教育、农艺教育</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合计</w:t>
            </w:r>
          </w:p>
        </w:tc>
        <w:tc>
          <w:tcPr>
            <w:tcW w:w="6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128</w:t>
            </w:r>
          </w:p>
        </w:tc>
        <w:tc>
          <w:tcPr>
            <w:tcW w:w="2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2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4715" w:type="dxa"/>
            <w:gridSpan w:val="9"/>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注：1.各职位应聘人员为硕士研究生的年龄放宽到35岁；副高职称的年龄放宽到40岁；正高职称及博士研究生的年龄放宽到45岁。</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2.市级及以上学科带头人、骨干教师、名师、优秀班主任，省、市优质课竞赛一等奖获得者，职业院校专业带头人、省级技能竞赛一等奖指导老师或参赛获奖者年龄放宽到40岁。</w:t>
            </w:r>
          </w:p>
        </w:tc>
      </w:tr>
    </w:tbl>
    <w:p/>
    <w:sectPr>
      <w:pgSz w:w="16838" w:h="11906" w:orient="landscape"/>
      <w:pgMar w:top="1587" w:right="1701" w:bottom="158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方正小标宋简体">
    <w:altName w:val="微软雅黑"/>
    <w:panose1 w:val="03000509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042D3"/>
    <w:rsid w:val="1CF042D3"/>
    <w:rsid w:val="344D33A8"/>
    <w:rsid w:val="45B54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2018-11-15T02:51:00Z</dcterms:created>
  <dc:creator>黎莎-中公教育</dc:creator>
  <cp:lastModifiedBy>黎莎-中公教育</cp:lastModifiedBy>
  <dcterms:modified xsi:type="dcterms:W3CDTF">2018-11-15T02:57:15Z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