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7"/>
        <w:gridCol w:w="983"/>
        <w:gridCol w:w="1417"/>
        <w:gridCol w:w="1594"/>
        <w:gridCol w:w="607"/>
        <w:gridCol w:w="2939"/>
        <w:gridCol w:w="3058"/>
        <w:gridCol w:w="2937"/>
        <w:gridCol w:w="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5" w:hRule="atLeast"/>
        </w:trPr>
        <w:tc>
          <w:tcPr>
            <w:tcW w:w="14715" w:type="dxa"/>
            <w:gridSpan w:val="9"/>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bookmarkStart w:id="0" w:name="_GoBack"/>
            <w:bookmarkEnd w:id="0"/>
            <w:r>
              <w:rPr>
                <w:rFonts w:hint="eastAsia" w:ascii="方正小标宋简体" w:hAnsi="方正小标宋简体" w:eastAsia="方正小标宋简体" w:cs="方正小标宋简体"/>
                <w:i w:val="0"/>
                <w:color w:val="000000"/>
                <w:kern w:val="0"/>
                <w:sz w:val="36"/>
                <w:szCs w:val="36"/>
                <w:u w:val="none"/>
                <w:lang w:val="en-US" w:eastAsia="zh-CN" w:bidi="ar"/>
              </w:rPr>
              <w:t>2019年祁阳县人才引进需求目录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序号</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招聘单位</w:t>
            </w: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招聘职位</w:t>
            </w: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招聘名额</w:t>
            </w:r>
          </w:p>
        </w:tc>
        <w:tc>
          <w:tcPr>
            <w:tcW w:w="89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sz w:val="24"/>
                <w:szCs w:val="24"/>
                <w:u w:val="none"/>
              </w:rPr>
            </w:pPr>
            <w:r>
              <w:rPr>
                <w:rFonts w:hint="eastAsia" w:ascii="方正小标宋简体" w:hAnsi="方正小标宋简体" w:eastAsia="方正小标宋简体" w:cs="方正小标宋简体"/>
                <w:b/>
                <w:i w:val="0"/>
                <w:color w:val="000000"/>
                <w:kern w:val="0"/>
                <w:sz w:val="24"/>
                <w:szCs w:val="24"/>
                <w:u w:val="none"/>
                <w:lang w:val="en-US" w:eastAsia="zh-CN" w:bidi="ar"/>
              </w:rPr>
              <w:t>招聘条件</w:t>
            </w: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sz w:val="24"/>
                <w:szCs w:val="24"/>
                <w:u w:val="none"/>
              </w:rPr>
            </w:pPr>
            <w:r>
              <w:rPr>
                <w:rFonts w:hint="eastAsia" w:ascii="方正小标宋简体" w:hAnsi="方正小标宋简体" w:eastAsia="方正小标宋简体" w:cs="方正小标宋简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专业条件</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学历及其他</w:t>
            </w: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年龄</w:t>
            </w: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小标宋简体" w:hAnsi="方正小标宋简体" w:eastAsia="方正小标宋简体" w:cs="方正小标宋简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祁阳经开区下属企业服务中心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金融学、经济统计学</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对口专业原“985”、“211”大学全日制本科及以上学历或全日制硕士研究生及以上学历或副高及以上职称人员。</w:t>
            </w:r>
          </w:p>
        </w:tc>
        <w:tc>
          <w:tcPr>
            <w:tcW w:w="2937"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30岁以下（即1989年1月1日以后出生）</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县城镇建设投资发展集团有限责任公司</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金融学、经济学、投资学、经济与金融</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房地产开发与管理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县政府办行政效能投诉中心</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县发改委下属价格认证中心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金融学、经济学、投资学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县财政局下属县域经济与产业发展融资中心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金融学、经济学、投资学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住建局下属规划管理办公室</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土建类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环保局下属环境监测站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环境与安全类、环境科学与工程类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县水利局下属水利工程管理站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给排水科学与工程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水质科学与技术</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县经信委</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中小企业服务中心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财务管理、市场营销、人力资源管理、企业管理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电子信息产业办</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网络工程、信息安全、通信工程、电子信息工程、计算机科学与技术、通信与信息系统</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县交通运输局下属交通建设质量安全监督管理所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公路桥梁技术人员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道路桥梁与渡河工程、桥梁与隧道工程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县商粮局下属投资促进事务局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法学类、工商管理类、经济学类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县食品药品工商质量监督管理局</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食品安全检验检测中心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检验员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食品与生物类、生物科学类、化学工程与技术类、化工与制药类、医学技术类、力学类、机械类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对口专业原“985”、“211”大学全日制本科及以上学历或全日制硕士研究生及以上学历或副高及以上职称人员。</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信息中心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计算机技术人员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电子、通信、计算机类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县委宣传部网络舆情研究中心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通信、计算机类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县统计局下属电子计算站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统计专业人员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经济学、经济统计学、统计学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县农业委员会</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植物保护工作站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植物病理学、农业昆虫与害虫防治、农药学、农林经济管理、植物科学与技术、设施农业科学与工程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经济作物工作站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果树学、农学、茶学、植物科学与技术、农林经济管理或作物学类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耕地质量建设管理局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农业水土工程、农业水利工程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农产品质量综合检验检测站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农产品加工及储藏工程、食品质量与安全</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粮油作物站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农学、作物栽培学与耕作学、农林经济管理、农业昆虫与害虫防治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种子管理站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作物遗传育种、农学、种子科学与工程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绿色食品办公室</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电子商务</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县安监局下属安全生产应急救援指挥中心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采矿工程技术员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采矿工程、安全技术及工程、国土资源调查与管理、环境与地质工程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网络信息工程</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网络工程、信息安全、电子信息工程、计算机科学与技术、通信与信息系统</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法律顾问</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法学类、法律实物类</w:t>
            </w: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对口专业原“985”、“211”大学全日制本科及以上学历或全日制硕士研究生及以上学历或副高及以上职称且取得律师资格证人员。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县林业局下属林业调查规划设计队</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林业调查技术人员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林业、林学</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对口专业原“985”、“211”大学全日制本科及以上学历或全日制硕士研究生及以上学历或副高及以上职称人员。</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县国土资源局</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土地整理中心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测绘类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土地储备中心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测绘类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县广播电视台</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采编人员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新闻传播学类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活动策划组织员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新闻编导或广告策划类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播音主持人员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播音主持</w:t>
            </w: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对口专业原“985”、“211”大学全日制本科及以上学历或全日制硕士研究生及以上学历且普通话水平达到一级甲等人员。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县卫计委系统</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人民医院</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呼吸内科医生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对口专业全日制硕士研究生及以上学历或副高及以上职称人员。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急诊科医生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临床医学、急诊医学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妇产科学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产科医生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妇产科学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手外科医生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肾病及呼吸免疫内科医生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临床医学、内科学、中西医结合临床</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中医医院</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中西医结合医学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中医骨伤科学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妇产科学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县教育系统</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祁阳一中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物理教师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物理学类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副高及以上职称人员且取得相应学段教师资格证。</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化学教师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化学类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取得专业英语8级硕士研究生及以上学历或副高及以上职称人员且取得相应学段教师资格证。</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祁阳二中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政治教师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政治学类、哲学类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副高及以上职称人员且取得相应学段教师资格证。</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语文教师 </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中国语言文学类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生物教师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生物学类、生物科学类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地理学类、地理科学类、人文教育</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祁阳四中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语文教师 </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中国语言文学类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地理学类、地理科学类、人文教育</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心理学教师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心理学类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职业中专</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语文教师 </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中国语言文学类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1"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英语类</w:t>
            </w: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取得专业英语8级硕士研究生及以上学历或副高及以上职称人员且取得相应学段教师资格证。</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县教育系统</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职业中专</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电子商务教师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电子商务、视觉传达设计</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原“985”“211”普高全日制本科及以上学历毕业生或全日制硕士研究生及以上学历或副高及以上职称人员且取得相应资格证。</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机电教师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机械工程、机械设计制造及其自动化、机械电子工程、机电技术教育专业</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电子信息工程、电子科学与技术、电子信息科学与技术、应用电子技术教育、集成电路设计与集成系统</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工业机器人专业教师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电气工程及其自动化、电气工程与智能控制、电力电子与电力传动专业、控制科学与工程类、自动化类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平面设计专业教师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视觉传达设计专业、产品设计专业、工艺美术专业、美术学专业</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计算机网络教师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网络工程、电子信息工程、计算机科学与技术、通信与信息系统专业、信息安全专业</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计算机应用教师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网络工程、信息安全、通信工程、计算机科学与技术、通信与信息系统、计算机应用技术、计算机软件与理论</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学前教育专业教师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学前教育、学前教育学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普通话教师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播音与主持艺术</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美术设计专业教师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工艺美术、美术学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种植专业教师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园艺专业、农学专业、园艺教育、农艺教育</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合计</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128</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4715" w:type="dxa"/>
            <w:gridSpan w:val="9"/>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注：1.各职位应聘人员为硕士研究生的年龄放宽到35岁；副高职称的年龄放宽到40岁；正高职称及博士研究生的年龄放宽到45岁。</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2.市级及以上学科带头人、骨干教师、名师、优秀班主任，省、市优质课竞赛一等奖获得者，职业院校专业带头人、省级技能竞赛一等奖指导老师或参赛获奖者年龄放宽到40岁。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B58B5"/>
    <w:rsid w:val="2D8B58B5"/>
    <w:rsid w:val="2EA16D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2018-11-15T06:05:00Z</dcterms:created>
  <dc:creator>天空</dc:creator>
  <cp:lastModifiedBy>xuran</cp:lastModifiedBy>
  <dcterms:modified xsi:type="dcterms:W3CDTF">2018-11-16T06:09:19Z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