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附表1：</w:t>
      </w:r>
    </w:p>
    <w:p/>
    <w:p>
      <w:pPr>
        <w:jc w:val="center"/>
      </w:pPr>
      <w:r>
        <w:rPr>
          <w:rFonts w:hint="eastAsia" w:ascii="宋体" w:hAnsi="宋体" w:cs="宋体"/>
          <w:b/>
          <w:sz w:val="44"/>
          <w:szCs w:val="44"/>
        </w:rPr>
        <w:t>江华瑶族自治县2019年引进急需紧缺专业人才需求目录</w:t>
      </w:r>
    </w:p>
    <w:p/>
    <w:tbl>
      <w:tblPr>
        <w:tblStyle w:val="3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59"/>
        <w:gridCol w:w="1202"/>
        <w:gridCol w:w="4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需求单位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 称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需求岗位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 称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需求计划（人）</w:t>
            </w:r>
          </w:p>
        </w:tc>
        <w:tc>
          <w:tcPr>
            <w:tcW w:w="47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岗位条件（学历学位、专业、职称、资格、资历、年龄等）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人民医院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全日制硕士研究生学历，专业：临床医学（肝胆外科方向），年龄：1988年1月1日以后出生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全日制硕士研究生学历，专业：临床医学（乳甲外科方向），年龄：1988年1月1日以后出生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急诊科医师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全日制硕士研究生学历，专业：临床医学（急诊医学方向），年龄：1988年1月1日以后出生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全日制硕士研究生学历，专业：临床医学（心血管内科方向），年龄：1988年1月1日以后出生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全日制硕士研究生学历，专业：临床医学（肾内科方向），年龄：1988年1月1日以后出生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全日制硕士研究生学历，专业：临床医学（肿瘤学方向），年龄：1988年1月1日以后出生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全日制硕士研究生学历，专业：临床医学（儿科学方向），年龄：1988年1月1日以后出生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全日制硕士研究生学历，专业：临床医学（妇产科学），年龄：1988年1月1日以后出生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全日制硕士研究生学历，专业：临床医学（普通外科学），年龄：1988年1月1日以后出生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全日制硕士研究生学历，专业：临床医学（骨科学方向），年龄：1988年1月1日以后出生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一人民医院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副高级及以上职称，妇产科学、麻醉学、小儿内科学专业，1973年1月1日以后出生，会使用电子病历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中医专业，执业医师，1983年1月1日以后出生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江华瑶族自治县民族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中医院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中医内科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或副高级职称,中医学专业，1978年1月1日以后出生，从事本专业工作5年以上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或副高级职称,临床医学专业，1978年1月1日以后出生，从事本专业工作5年以上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骨伤科医师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或副高级职称,骨外科学专业，1978年1月1日以后出生，从事本专业工作5年以上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或副高级职称,临床医学专业，1978年1月1日以后出生，从事本专业工作5年以上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麻醉医师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或副高级职称,麻醉学专业，1978年1月1日以后出生，从事本专业工作5年以上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五官科医师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或副高级职称,五官科学专业，1978年1月1日以后出生，从事本专业工作5年以上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或副高级职称,口腔医学专业，1978年1月1日以后出生，从事本专业工作5年以上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或副高级职称,放射诊断学专业，1978年1月1日以后出生，从事本专业工作5年以上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全日制硕士研究生及以上学历或副高级及以上职称，汉语言文学专业，1973年1月1日以后出生，会使用多媒体教学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全日制硕士研究生及以上学历或副高级及以上职称，数学专业，1973年1月1日以后出生，会使用多媒体教学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全日制硕士研究生及以上学历或副高级及以上职称，英语专业，1973年1月1日以后出生，会使用多媒体教学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高中物理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全日制硕士研究生及以上学历或副高级及以上职称，物理学专业，1973年1月1日以后出生，会使用多媒体教学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全日制硕士研究生及以上学历或副高级及以上职称，化学专业，1973年1月1日以后出生，会使用多媒体教学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全日制硕士研究生及以上学历或副高级及以上职称，政治专业，1973年1月1日以后出生，会使用多媒体教学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科技创新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全日制博士研究生及以上学历，电子信息工程、电子科学与技术、智能科学与技术等相关专业，1983年1月1日以后出生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、会计师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全日制硕士研究生及以上学历，金融学、会计学等相关专业，1983年1月1日以后出生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规划设计师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“双一流”大学全日制本科及以上学历，城市规划、城乡规划专业，1983年1月1日以后出生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“双一流”大学全日制本科及以上学历，给排水科学与工程专业，1983年1月1日以后出生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HR人事资源管理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“双一流”大学全日制本科及以上学历，人力资源管理专业，1983年1月1日以后出生，能够独立高效从事园区用工信息分析及市场结构分析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工程总工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“双一流”大学全日制本科及以上学历，土木工程专业、土建类相关专业，中级以上职称，1983年1月1日以后出生，有国家一级建造师、注册造价工程师优先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外贸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“双一流”大学全日制本科及以上学历，国际经济与贸易专业，1983年1月1日以后出生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律师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“双一流”大学全日制本科及以上学历，法学类专业（法学专业优先），1983年1月1日以后出生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上市服务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“双一流”大学全日制本科及以上学历，金融学、金融工程、经济学相关专业，1983年1月1日以后出生，有上市服务IPO工作经验者优先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5A97"/>
    <w:rsid w:val="2B445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2018-11-15T03:10:00Z</dcterms:created>
  <dc:creator>岩、不咸</dc:creator>
  <cp:lastModifiedBy>岩、不咸</cp:lastModifiedBy>
  <dcterms:modified xsi:type="dcterms:W3CDTF">2018-11-15T03:10:38Z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