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both"/>
        <w:rPr>
          <w:rFonts w:hint="eastAsia" w:ascii="微软雅黑" w:hAnsi="微软雅黑" w:eastAsia="仿宋_GB2312" w:cs="微软雅黑"/>
          <w:i w:val="0"/>
          <w:caps w:val="0"/>
          <w:color w:val="333333"/>
          <w:spacing w:val="0"/>
          <w:sz w:val="19"/>
          <w:szCs w:val="19"/>
          <w:lang w:val="en-US" w:eastAsia="zh-CN"/>
        </w:rPr>
      </w:pPr>
      <w:bookmarkStart w:id="0" w:name="_GoBack"/>
      <w:bookmarkEnd w:id="0"/>
      <w:r>
        <w:rPr>
          <w:rStyle w:val="4"/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四川大学华西医院绵竹医院2019年度人才招聘计划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带编招聘</w:t>
      </w:r>
      <w:r>
        <w:rPr>
          <w:rStyle w:val="4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博士研究生：                           安家费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24"/>
          <w:szCs w:val="24"/>
          <w:shd w:val="clear" w:fill="FFFFFF"/>
        </w:rPr>
        <w:t>30～50万（可面议）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硕士研究生并规培结业：          安家费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24"/>
          <w:szCs w:val="24"/>
          <w:shd w:val="clear" w:fill="FFFFFF"/>
        </w:rPr>
        <w:t>20～25万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规培生：                                  安家费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24"/>
          <w:szCs w:val="24"/>
          <w:shd w:val="clear" w:fill="FFFFFF"/>
        </w:rPr>
        <w:t>15万～20万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24"/>
          <w:szCs w:val="24"/>
          <w:shd w:val="clear" w:fill="FFFFFF"/>
        </w:rPr>
        <w:t>硕士研究生：                          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安家费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24"/>
          <w:szCs w:val="24"/>
          <w:shd w:val="clear" w:fill="FFFFFF"/>
        </w:rPr>
        <w:t>10万～15万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24"/>
          <w:szCs w:val="24"/>
          <w:shd w:val="clear" w:fill="FFFFFF"/>
        </w:rPr>
        <w:t>特殊人才：                              可面议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5"/>
        <w:tblW w:w="6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128"/>
        <w:gridCol w:w="684"/>
        <w:gridCol w:w="2160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Style w:val="4"/>
                <w:rFonts w:ascii="华文宋体" w:hAnsi="华文宋体" w:eastAsia="华文宋体" w:cs="华文宋体"/>
                <w:i w:val="0"/>
                <w:caps w:val="0"/>
                <w:color w:val="333333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6"/>
                <w:szCs w:val="16"/>
              </w:rPr>
              <w:t>专业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6"/>
                <w:szCs w:val="16"/>
              </w:rPr>
              <w:t>学历及要求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6"/>
                <w:szCs w:val="16"/>
              </w:rPr>
              <w:t>岗位及要求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泌尿外科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博士研究生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大外科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大内科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4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骨科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骨外科专业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眼耳鼻喉科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眼耳鼻咽喉专业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麻手科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麻醉专业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7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急诊科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急诊医学专业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8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妇产科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妇产科专业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9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儿科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儿科专业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10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中医科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中医或中西医结合专业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FF0000"/>
                <w:spacing w:val="0"/>
                <w:sz w:val="14"/>
                <w:szCs w:val="14"/>
              </w:rPr>
              <w:t>11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FF0000"/>
                <w:spacing w:val="0"/>
                <w:sz w:val="14"/>
                <w:szCs w:val="14"/>
              </w:rPr>
              <w:t>检验科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FF0000"/>
                <w:spacing w:val="0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FF0000"/>
                <w:spacing w:val="0"/>
                <w:sz w:val="14"/>
                <w:szCs w:val="14"/>
              </w:rPr>
              <w:t>医学检验本科及以上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FF0000"/>
                <w:spacing w:val="0"/>
                <w:sz w:val="14"/>
                <w:szCs w:val="14"/>
              </w:rPr>
              <w:t>硕士研究生或规培结业优先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病理科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临床医学本科及以上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康复科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临床医学本科及以上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14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临床营养科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临床、预防医学或全科医学本科及以上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硕士研究生或规培结业优先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护理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全日制大专及以上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本科或规培结业优先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软件工程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计算机或软件专业本科及以上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9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14"/>
                <w:szCs w:val="14"/>
              </w:rPr>
              <w:t>硕士研究生优先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6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联系电话： 0838 -- 5987992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联系人： 彭老师        金老师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邮箱： 526460372@qq.com、2824005722@qq.com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1FE3"/>
    <w:rsid w:val="08911FE3"/>
    <w:rsid w:val="456858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2018-11-22T13:27:00Z</dcterms:created>
  <dc:creator>石虎哥</dc:creator>
  <cp:lastModifiedBy>xuran</cp:lastModifiedBy>
  <dcterms:modified xsi:type="dcterms:W3CDTF">2018-11-23T08:02:49Z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