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6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222"/>
        <w:gridCol w:w="1211"/>
        <w:gridCol w:w="1093"/>
        <w:gridCol w:w="845"/>
        <w:gridCol w:w="365"/>
        <w:gridCol w:w="899"/>
        <w:gridCol w:w="15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426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6"/>
                <w:szCs w:val="36"/>
              </w:rPr>
              <w:t>资兴市公安局交警大队公开招聘文职报名表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   名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   别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   族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户籍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21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  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  位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毕业时间、院校及专业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2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毕业时间、院校及专业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专业技术资格证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公安院校毕业生、退伍军人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  位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联系地址</w:t>
            </w:r>
          </w:p>
        </w:tc>
        <w:tc>
          <w:tcPr>
            <w:tcW w:w="3526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移动：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6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固定：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（从高中起填写）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家庭成员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情   况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842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本人承诺：上述填写内容和提供的相关依据真实，如有不实，弄虚作假，本人自愿放弃聘用资格并承担由此产生的一切后果。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报考人签名：                   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57A4D"/>
    <w:rsid w:val="5EA57A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2018-11-26T09:37:00Z</dcterms:created>
  <dc:creator>梁紫箫-中公教育</dc:creator>
  <cp:lastModifiedBy>梁紫箫-中公教育</cp:lastModifiedBy>
  <dcterms:modified xsi:type="dcterms:W3CDTF">2018-11-26T10:12:13Z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