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 xml:space="preserve">1.    </w:t>
      </w:r>
    </w:p>
    <w:p>
      <w:pPr>
        <w:spacing w:line="500" w:lineRule="exact"/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val="en-US" w:eastAsia="zh-CN"/>
        </w:rPr>
        <w:t xml:space="preserve">  </w:t>
      </w: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eastAsia="zh-CN"/>
        </w:rPr>
        <w:t>广西桂林农业学校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201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年度公开招聘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eastAsia="zh-CN"/>
        </w:rPr>
        <w:t>非实名制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 xml:space="preserve">工作人员岗位表 </w:t>
      </w:r>
    </w:p>
    <w:bookmarkEnd w:id="0"/>
    <w:tbl>
      <w:tblPr>
        <w:tblStyle w:val="3"/>
        <w:tblW w:w="14566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499"/>
        <w:gridCol w:w="555"/>
        <w:gridCol w:w="1110"/>
        <w:gridCol w:w="2460"/>
        <w:gridCol w:w="1245"/>
        <w:gridCol w:w="1200"/>
        <w:gridCol w:w="5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620" w:hRule="atLeast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招聘岗位或工种名称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其它要求1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520" w:hRule="atLeast"/>
        </w:trPr>
        <w:tc>
          <w:tcPr>
            <w:tcW w:w="659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广西桂林农业学校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汽修教师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汽车检测与维修、汽车运用与维修、汽车维修工程教育、汽车服务工程、车辆工程、交通运输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66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汽修实验员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汽车检测与维修、汽车运用与维修、汽车维修工程教育、汽车服务工程、车辆工程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要求五年及以上相关专业工作经验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62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高铁乘务教师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交通运营管理、城市交通运输、高速铁路动车乘务、铁道交通运营管理、交通运输、城市轨道交通运营管理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66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高铁乘务实验员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交通运营管理、城市交通运输、高速铁路动车乘务、铁道交通运营管理、交通运输、城市轨道交通运营管理、旅游管理、旅游与酒店管理、旅游服务与管理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62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体育教师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体育教育、运动训练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76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运动训练教师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体育教育、运动训练、运动人体科学、运动康复与健康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60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舞蹈教师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舞蹈表演、舞蹈教育、舞蹈学、学前教育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58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计算机教师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大学本科及以上学历，学士学位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计算机科学、计算机技术、计算机科学技术、计算机科学与技术、计算机信息科学、计算机应用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54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信息化教师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大学本科及以上学历，学士学位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计算机科学技术、计算机科学与技术计算机软件技术、计算机软件工程、计算机网络技术、计算机网络工程、计算机网络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45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园艺实验员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农艺教育、园艺教育、园艺、园艺技术,园林，风景园林，城市园林规划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54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旅游教师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大学本科及以上学历，学士学位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旅游管理、旅游与酒店管理、旅游服务与管理、酒店管理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48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文秘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大学本科及以上学历，学士学位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文秘教育、新闻学、秘书、文秘、文秘学、新闻学，编辑出版学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48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音乐教师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音乐学、音乐表演、学前教育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48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数控教师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大学本科及以上学历，学士学位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机械设计及制造、机械工程及自动化、机械设计制造及自动化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58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心理学教师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大学本科及以上学历，学士学位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心理学，应用心理学，心理咨询、社会心理学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960" w:hRule="atLeast"/>
        </w:trPr>
        <w:tc>
          <w:tcPr>
            <w:tcW w:w="65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烹饪教师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农产品加工、食品加工、食品科学与工程、烹饪专业、食品工程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690" w:hRule="atLeast"/>
        </w:trPr>
        <w:tc>
          <w:tcPr>
            <w:tcW w:w="659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校医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临床医学、预防医学、中西医临床医学、护理、护理学、护理管理、中医学、中医骨伤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690" w:hRule="atLeast"/>
        </w:trPr>
        <w:tc>
          <w:tcPr>
            <w:tcW w:w="659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语文教师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大学本科及以上学历，学士学位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汉语言文学、汉语言、汉语言文学教育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690" w:hRule="atLeast"/>
        </w:trPr>
        <w:tc>
          <w:tcPr>
            <w:tcW w:w="659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物流管理教师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大学本科及以上学历，学士学位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物流管理、市场营销、物流工程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38" w:type="dxa"/>
          <w:trHeight w:val="690" w:hRule="atLeast"/>
        </w:trPr>
        <w:tc>
          <w:tcPr>
            <w:tcW w:w="659" w:type="dxa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28" w:type="dxa"/>
            <w:gridSpan w:val="7"/>
            <w:tcBorders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说明：35周岁以下为1983年7月1日及其以后出生者。</w:t>
            </w:r>
          </w:p>
        </w:tc>
        <w:tc>
          <w:tcPr>
            <w:tcW w:w="5838" w:type="dxa"/>
            <w:tcBorders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说明：35周岁以下为1982年7月1日及其以后出生者。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42CE3"/>
    <w:rsid w:val="15E42CE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2018-11-28T09:02:00Z</dcterms:created>
  <dc:creator>zj</dc:creator>
  <cp:lastModifiedBy>zj</cp:lastModifiedBy>
  <dcterms:modified xsi:type="dcterms:W3CDTF">2018-11-28T09:03:31Z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