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  <w:shd w:val="clear" w:fill="FFFFFF"/>
        </w:rPr>
        <w:t>2016年度平邑县事业单位公开招聘教师报考专业参考目录</w:t>
      </w:r>
    </w:p>
    <w:tbl>
      <w:tblPr>
        <w:tblW w:w="9598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"/>
        <w:gridCol w:w="619"/>
        <w:gridCol w:w="2817"/>
        <w:gridCol w:w="5821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参考专业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汉语言文字学、中国现当代文学、中国古代文学、语言学及应用语言学及相近专业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 、中国现当代文学、中国古代文学、 语言学及应用语言学、中国古典文献学 、文艺学、比较文学与世界文学、学科教学（语文）等专业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基础数学、计算数学、应用数学及相近专业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基础数学、计算数学、应用数学、概率论与数理统计、运筹学与控制论、学科教学（数学）等专业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英语语言文学、 外国语言学及应用语言学、 学科教学（英语） 、外国语言文学等专业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有机化学、无机化学、物理化学及相近专业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有机化学、无机化学、物理化学、分析化学、学科教学（化学）等专业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植物学、动物学、生理学、生物物理学及相近专业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植物学、动物学、生理学、生物物理学、生物化学与分子生物学、学科教学（生物）、生物学、 细胞生物学等专业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政治学理论、科学社会主义和国际共产主义运动、中共党史及相近专业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政治学理论、科学社会主义与国际共产主义运动、中共党史、国际关系、 思想政治教育、马克思主义基本原理、马克思主义中国化研究、政治学、学科教学（思政）等专业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历史学、中国史、世界史、文物与博物馆及相近专业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历史学、中国史、世界史、文物与博物馆、学科教学（历史）等专业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自然地理学、人文地理学、地图学与地理信息系统及相近专业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自然地理学、人文地理学、地图学与地理信息系统、学科教学（地理）等专业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理论物理、原子与分子物理、无线电物理及相近专业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理论物理、原子与分子物理、无线电物理、学科教学（物理）、光学、 凝聚态物理等专业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计算机科学与技术、计算机应用技术及相近专业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计算机科学与技术、计算机应用技术、现代教育技术等专业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4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9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281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美术学、艺术设计及相近专业</w:t>
            </w:r>
          </w:p>
        </w:tc>
        <w:tc>
          <w:tcPr>
            <w:tcW w:w="582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美术学、艺术设计、设计学、学科教学（美术）等专业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A1AC1"/>
    <w:rsid w:val="442A1A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2016-03-30T08:36:00Z</dcterms:created>
  <dc:creator>Administrator</dc:creator>
  <cp:lastModifiedBy>Administrator</cp:lastModifiedBy>
  <dcterms:modified xsi:type="dcterms:W3CDTF">2016-03-30T08:37:44Z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