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895"/>
      </w:tblGrid>
      <w:tr w:rsidR="004F4BCB" w:rsidRPr="004F4BCB" w:rsidTr="004F4BCB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148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95"/>
            </w:tblGrid>
            <w:tr w:rsidR="004F4BCB" w:rsidRPr="004F4BCB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:rsidR="004F4BCB" w:rsidRPr="004F4BCB" w:rsidRDefault="004F4BCB" w:rsidP="004F4BCB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宋体" w:hAnsi="Arial" w:cs="Arial" w:hint="eastAsia"/>
                      <w:vanish/>
                      <w:kern w:val="0"/>
                      <w:sz w:val="16"/>
                      <w:szCs w:val="16"/>
                    </w:rPr>
                  </w:pPr>
                  <w:r w:rsidRPr="004F4BCB">
                    <w:rPr>
                      <w:rFonts w:ascii="Arial" w:eastAsia="宋体" w:hAnsi="Arial" w:cs="Arial" w:hint="eastAsia"/>
                      <w:vanish/>
                      <w:kern w:val="0"/>
                      <w:sz w:val="16"/>
                      <w:szCs w:val="16"/>
                    </w:rPr>
                    <w:t>窗体顶端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95"/>
                  </w:tblGrid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spacing w:before="100" w:beforeAutospacing="1" w:after="100" w:afterAutospacing="1" w:line="27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4F4BCB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一、龙岩学院2016年高层次人才需求</w:t>
                        </w:r>
                      </w:p>
                      <w:tbl>
                        <w:tblPr>
                          <w:tblW w:w="1449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"/>
                          <w:gridCol w:w="944"/>
                          <w:gridCol w:w="308"/>
                          <w:gridCol w:w="779"/>
                          <w:gridCol w:w="566"/>
                          <w:gridCol w:w="472"/>
                          <w:gridCol w:w="448"/>
                          <w:gridCol w:w="1156"/>
                          <w:gridCol w:w="731"/>
                          <w:gridCol w:w="495"/>
                          <w:gridCol w:w="1864"/>
                          <w:gridCol w:w="1510"/>
                          <w:gridCol w:w="590"/>
                          <w:gridCol w:w="566"/>
                          <w:gridCol w:w="944"/>
                          <w:gridCol w:w="2430"/>
                          <w:gridCol w:w="354"/>
                        </w:tblGrid>
                        <w:tr w:rsidR="004F4BCB" w:rsidRPr="004F4BCB" w:rsidTr="004F4BCB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序</w:t>
                              </w:r>
                            </w:p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院系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岗位代码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补充岗位名称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补充人数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补充方式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人员类别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学历要求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学位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要求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职称要求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专业类别或专业名称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学历类别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性别要求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年龄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其它条件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联系人及电话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备注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885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文学与传媒学院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新闻传播学类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具有教授职称的学历可放宽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联系人：欧老师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电话：0597-3308962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邮箱：wcyrczp@126.com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外国语学院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教授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商务英语方向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联系人：林老师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电话：0597-2793890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邮箱：809941191@qq.com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外国语学院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教授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英语（翻译）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联系人：林老师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电话：0597-2793890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邮箱：809941191@qq.com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经济与管理学院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经济与贸易类或工商管理类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联系人：陈老师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电话：0597-3396126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邮箱：951652147@qq.com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经济与管理学院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会计与审计类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联系人：陈老师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电话：0597-3396126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邮箱：951652147@qq.com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经济与管理学院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旅游餐饮类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联系人：陈老师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电话：0597-3396126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邮箱：951652147@qq.com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教育科学学院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心理学类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具有教授职称的学历可放宽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联系人：董老师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电话：0597-2893206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邮箱：13799094532@139.com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教育科学学院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教授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教育学类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联系人：董老师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电话：0597-2893206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邮箱：13799094532@139.com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信息工程学院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数学类：应用数学专业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联系人：许老师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电话：0597-3380703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邮箱：8666572@qq.com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机电工程学院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车辆工程、动力机械与工程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联系人：张老师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电话：0597-2799758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邮箱:zn8428@163.com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机电工程学院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机械电子工程或工程机械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具有教授职称的，45周岁以内，学历可放宽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联系人：张老师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电话：0597-2799758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邮箱:zn8428@163.com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12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机电工程学院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模式识别与智能系统专业、信号与信息处理专业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应届博士毕业生（非在职）；在本领域知名期刊上发表过1篇以上SCI论文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联系人：张老师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电话：0597-2799758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邮箱:zn8428@163.com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65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机电工程学院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电子工程类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光电方向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联系人：张老师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电话：0597-2799758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邮箱:zn8428@163.com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1155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化学与材料学院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化工类专业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本科阶段为化学工程与工艺专业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联系人：黄老师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电话：0597-2790525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邮箱：1482374080@qq.com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化学与材料学院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材料科学与工程类专业、化学类专业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研究方向为稀土功能材料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联系人：黄老师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电话：0597-2790525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邮箱：1482374080@qq.com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化学与材料学院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材料科学与工程类专业、化学类专业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研究方向为新能源材料与器件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联系人：黄老师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电话：0597-2790525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邮箱：1482374080@qq.com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化学与材料学院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环境生态类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研究方向为废水处理或固</w:t>
                              </w:r>
                              <w:proofErr w:type="gramStart"/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废资源</w:t>
                              </w:r>
                              <w:proofErr w:type="gramEnd"/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回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收利用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联系人：黄老师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电话：0597-2790525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邮箱：1482374080@qq.com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885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18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生命科学学院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教授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动物医学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45周岁以下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MS Mincho" w:eastAsia="MS Mincho" w:hAnsi="MS Mincho" w:cs="MS Mincho"/>
                                  <w:kern w:val="0"/>
                                  <w:sz w:val="24"/>
                                  <w:szCs w:val="24"/>
                                </w:rPr>
                                <w:t>​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联系人：郭老师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电话：0597-2797255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邮箱：841076773@qq.com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生命科学学院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科研岗位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动物医学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联系人：郭老师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电话：0597-2797255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邮箱：841076773@qq.com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15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资源工程学院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桥梁与隧道工程或土木工程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具有教授职称的，45周岁以内，学历可放宽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联系人：王老师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电话：0597-2797519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邮箱：393441045@qq.com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资源工程学院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具有高级职称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地理信息工程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具有中级职称的，要求硕士研究生学历及以上,40周岁以内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联系人：王老师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电话：0597-2797519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邮箱：393441045@qq.com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资源工程学院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具有高级职称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摄影测量与遥感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具有中级职称的，要求硕士研究生学历及以上,40周岁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以内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联系人：王老师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电话：0597-2797519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邮箱：393441045@qq.com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23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资源工程学院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具有高级职称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采矿工程或安全技术及工程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具有中级职称的，要求硕士研究生学历及以上,40周岁以内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联系人：王老师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电话：0597-2797519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邮箱：393441045@qq.com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资源工程学院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学士及以上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具有高级职称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矿物学、岩石学、矿床学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具有中级职称的，要求硕士研究生学历及以上,40周岁以内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联系人：王老师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电话：0597-2797519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邮箱：393441045@qq.com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64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艺术与设计学院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教学科研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艺术学理论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要求毕业于中央美术学院、清华大学美术学院、天津美术学院、中国美术学院、广州美术学院、湖北美术学院、四川美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术学院、西安美术学院、鲁迅美术学院之一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联系人：苏老师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电话：0597—3380315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邮箱：453223755@qq.com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闽台客家研究院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科研岗位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社会学或人类学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研究方向为闽台客家关系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联系人：翁老师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电话：0597-2791808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邮箱：mtkjyjy@126.com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45" w:type="dxa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中央苏区研究院</w:t>
                              </w: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科研岗位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考核招聘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编内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博士研究生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中共党史或中国近现代史及相近专业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全日制普通高校或科研院所毕业。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40周岁以内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联系人：张老师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电话：0597-2794873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邮箱:984539020@qq.com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一般专业</w:t>
                              </w:r>
                            </w:p>
                          </w:tc>
                        </w:tr>
                      </w:tbl>
                      <w:p w:rsidR="004F4BCB" w:rsidRPr="004F4BCB" w:rsidRDefault="004F4BCB" w:rsidP="004F4BCB">
                        <w:pPr>
                          <w:widowControl/>
                          <w:spacing w:before="100" w:beforeAutospacing="1" w:after="100" w:afterAutospacing="1" w:line="27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4F4BCB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二、引进高层次人才待遇</w:t>
                        </w:r>
                      </w:p>
                      <w:tbl>
                        <w:tblPr>
                          <w:tblW w:w="14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0"/>
                          <w:gridCol w:w="1560"/>
                          <w:gridCol w:w="1981"/>
                          <w:gridCol w:w="630"/>
                          <w:gridCol w:w="2163"/>
                          <w:gridCol w:w="746"/>
                          <w:gridCol w:w="578"/>
                          <w:gridCol w:w="2005"/>
                          <w:gridCol w:w="715"/>
                          <w:gridCol w:w="390"/>
                          <w:gridCol w:w="448"/>
                          <w:gridCol w:w="584"/>
                          <w:gridCol w:w="2075"/>
                          <w:gridCol w:w="390"/>
                        </w:tblGrid>
                        <w:tr w:rsidR="004F4BCB" w:rsidRPr="004F4BCB" w:rsidTr="004F4BCB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3960" w:type="dxa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               项目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类别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2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学术科研</w:t>
                              </w:r>
                            </w:p>
                          </w:tc>
                          <w:tc>
                            <w:tcPr>
                              <w:tcW w:w="3420" w:type="dxa"/>
                              <w:gridSpan w:val="3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住房待遇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5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其他待遇</w:t>
                              </w:r>
                            </w:p>
                          </w:tc>
                          <w:tc>
                            <w:tcPr>
                              <w:tcW w:w="22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备注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学科建设专项经费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科研启动费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购房补贴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周转住房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安家费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人才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津贴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办公条件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子女就学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配偶安置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面试路费报销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1080"/>
                            <w:tblCellSpacing w:w="0" w:type="dxa"/>
                          </w:trPr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基数</w:t>
                              </w: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院士、在国内外有影响力的著名专家及重点学科带头人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面议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面议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面议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面议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面议</w:t>
                              </w:r>
                            </w:p>
                          </w:tc>
                          <w:tc>
                            <w:tcPr>
                              <w:tcW w:w="72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经学院考核可享受高层次人才补贴，“教授平均每月1000元/人，博士平均每月800元/人”，高层次人才补贴按月发放，发放期限至2017年8月31日。</w:t>
                              </w:r>
                            </w:p>
                          </w:tc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学院为引进的高层次人才配备相对独立的办公场所，其余办公用品可从本人的科研启动费中支付。</w:t>
                              </w:r>
                            </w:p>
                          </w:tc>
                          <w:tc>
                            <w:tcPr>
                              <w:tcW w:w="45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随迁未成年子女义务教育阶段就学问题由市教育局指定优质学校、幼儿园挂钩入学。</w:t>
                              </w:r>
                            </w:p>
                          </w:tc>
                          <w:tc>
                            <w:tcPr>
                              <w:tcW w:w="58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引进高层次人才的配偶或子女可随调（限一名），在编制限额内可不受单位人员结构比例限制，随调人员的学历原则上要求在本科以上，由龙岩学院自行组织考核。</w:t>
                              </w:r>
                            </w:p>
                          </w:tc>
                          <w:tc>
                            <w:tcPr>
                              <w:tcW w:w="85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对来校面试人员，不论录用与否，均可报销来龙岩面试的单程路费。被录用人员可报销一次来校面试的国内往返路费（教授、紧缺专业的博士及紧缺专业具有硕士学位的副教授可乘飞机），并报销本人来校报到及随迁家属子女的路费及国内的行李托运费。</w:t>
                              </w:r>
                            </w:p>
                          </w:tc>
                          <w:tc>
                            <w:tcPr>
                              <w:tcW w:w="22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龙岩市政府现行人才政策若有变动，本表待遇以龙岩市政策为准。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具有博士学位的教授、博士生导师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（50周岁以下）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</w:t>
                              </w: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理工科20万元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紧缺学科35万元</w:t>
                              </w:r>
                            </w:p>
                          </w:tc>
                          <w:tc>
                            <w:tcPr>
                              <w:tcW w:w="58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提供120平米住房（期限为3年，租金按</w:t>
                              </w:r>
                              <w:proofErr w:type="gramStart"/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龙岩市廉租房</w:t>
                              </w:r>
                              <w:proofErr w:type="gramEnd"/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所在地最低标准收取）</w:t>
                              </w:r>
                            </w:p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58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</w:t>
                              </w: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文科10万元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一般学科30万元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具有博士学位的教授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（50周岁以下）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</w:t>
                              </w: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理工科16万元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紧缺学科30万元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</w:t>
                              </w: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文科8万元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一般学科25万元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具有博士学位的副教授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（40周岁以下）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理工科10万元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紧缺学科25万元</w:t>
                              </w:r>
                            </w:p>
                          </w:tc>
                          <w:tc>
                            <w:tcPr>
                              <w:tcW w:w="58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根据《龙岩学院 周转房管理暂行办法》安排周转房居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住。</w:t>
                              </w:r>
                            </w:p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8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6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文科5万元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一般学科20万元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51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具有硕士学位的副教授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（紧缺专业,45周岁以下）</w:t>
                              </w:r>
                            </w:p>
                          </w:tc>
                          <w:tc>
                            <w:tcPr>
                              <w:tcW w:w="64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理工科5万元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51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文科3万元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54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博士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（40岁以下）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理工科6万元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紧缺学科25万元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5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文科4万元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一般学科15万元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承担科研项目追加</w:t>
                              </w: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承担国家重点项目的负责人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计算公式见注1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不带项目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承担国家一般项目的负责人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计算公式见注2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不带项目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承担省级重点项目的负责人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计算公式见注3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不带项目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承担省级一般项目的负责人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计算公式见注4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2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其他纵向项目的负责人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计算公式见注5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带项目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获奖追加</w:t>
                              </w:r>
                            </w:p>
                          </w:tc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获国家级自然科学、技术发明、科技进步一等奖、国家社科一等奖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2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近5年内</w:t>
                              </w: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排名第二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获国家级教学成果一等奖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排名第二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排名第三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2.5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获国家级自然科学、技术发明、科技进步二等奖、国家社科二等奖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排名第二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获国家级教学成果二等奖，获省部级科技成果一等奖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排名第二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2.5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获省级教学成果特等奖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排名第二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1.5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获省部级科技成果二等奖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4BCB" w:rsidRPr="004F4BCB" w:rsidTr="004F4BCB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获省级教学成果一等奖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排名第一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>1.5</w:t>
                              </w: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F4BCB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4F4BCB" w:rsidRPr="004F4BCB" w:rsidRDefault="004F4BCB" w:rsidP="004F4BC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4BCB" w:rsidRPr="004F4BCB" w:rsidRDefault="004F4BCB" w:rsidP="004F4BCB">
                        <w:pPr>
                          <w:widowControl/>
                          <w:spacing w:before="100" w:beforeAutospacing="1" w:after="100" w:afterAutospacing="1" w:line="27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注1：计算公式：3万元+带进项目总金额×2%；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注2：计算公式：2万元+带进项目总金额×2%；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注3：计算公式：1万元+带进项目总金额×2%；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注4：计算公式：0.5万元+带进项目总金额×2%；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注5：计算公式：带进项目总金额×2%；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注6：博士后享受与具有博士学位的副教授同样的购房补贴及科研启动费；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注7：引进在海外获得博士学位的留学归国人才，其购房补贴比同一层次的人才增加5万元；</w:t>
                        </w:r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注8：引进有行业工作经验且业绩突出的人才，其购房</w:t>
                        </w:r>
                        <w:proofErr w:type="gramStart"/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补贴再酬情</w:t>
                        </w:r>
                        <w:proofErr w:type="gramEnd"/>
                        <w:r w:rsidRPr="004F4BC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增加。</w:t>
                        </w:r>
                      </w:p>
                    </w:tc>
                  </w:tr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222222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BCB" w:rsidRPr="004F4BC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4BCB" w:rsidRPr="004F4BCB" w:rsidRDefault="004F4BCB" w:rsidP="004F4BCB">
                        <w:pPr>
                          <w:widowControl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F4BCB" w:rsidRPr="004F4BCB" w:rsidRDefault="004F4BCB" w:rsidP="004F4BCB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宋体" w:hAnsi="Arial" w:cs="Arial"/>
                      <w:vanish/>
                      <w:kern w:val="0"/>
                      <w:sz w:val="16"/>
                      <w:szCs w:val="16"/>
                    </w:rPr>
                  </w:pPr>
                  <w:r w:rsidRPr="004F4BCB">
                    <w:rPr>
                      <w:rFonts w:ascii="Arial" w:eastAsia="宋体" w:hAnsi="Arial" w:cs="Arial" w:hint="eastAsia"/>
                      <w:vanish/>
                      <w:kern w:val="0"/>
                      <w:sz w:val="16"/>
                      <w:szCs w:val="16"/>
                    </w:rPr>
                    <w:t>窗体底端</w:t>
                  </w:r>
                </w:p>
              </w:tc>
            </w:tr>
          </w:tbl>
          <w:p w:rsidR="004F4BCB" w:rsidRPr="004F4BCB" w:rsidRDefault="004F4BCB" w:rsidP="004F4BC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F4BCB" w:rsidRPr="004F4BCB" w:rsidTr="004F4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CB" w:rsidRPr="004F4BCB" w:rsidRDefault="004F4BCB" w:rsidP="004F4BCB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F4BCB" w:rsidRPr="004F4BCB" w:rsidRDefault="004F4BCB" w:rsidP="004F4BC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8C5524" w:rsidRDefault="00623645"/>
    <w:sectPr w:rsidR="008C5524" w:rsidSect="004F4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45" w:rsidRDefault="00623645" w:rsidP="004F4BCB">
      <w:r>
        <w:separator/>
      </w:r>
    </w:p>
  </w:endnote>
  <w:endnote w:type="continuationSeparator" w:id="0">
    <w:p w:rsidR="00623645" w:rsidRDefault="00623645" w:rsidP="004F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45" w:rsidRDefault="00623645" w:rsidP="004F4BCB">
      <w:r>
        <w:separator/>
      </w:r>
    </w:p>
  </w:footnote>
  <w:footnote w:type="continuationSeparator" w:id="0">
    <w:p w:rsidR="00623645" w:rsidRDefault="00623645" w:rsidP="004F4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BC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418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BCB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3645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BCB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4BC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F4BCB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4F4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4BCB"/>
    <w:rPr>
      <w:b/>
      <w:bCs/>
    </w:rPr>
  </w:style>
  <w:style w:type="character" w:customStyle="1" w:styleId="footclose54426">
    <w:name w:val="footclose54426"/>
    <w:basedOn w:val="a0"/>
    <w:rsid w:val="004F4BCB"/>
  </w:style>
  <w:style w:type="character" w:styleId="a7">
    <w:name w:val="Hyperlink"/>
    <w:basedOn w:val="a0"/>
    <w:uiPriority w:val="99"/>
    <w:semiHidden/>
    <w:unhideWhenUsed/>
    <w:rsid w:val="004F4B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4BCB"/>
    <w:rPr>
      <w:color w:val="800080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4F4BC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4F4BCB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4F4BC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F4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897</Words>
  <Characters>5116</Characters>
  <Application>Microsoft Office Word</Application>
  <DocSecurity>0</DocSecurity>
  <Lines>42</Lines>
  <Paragraphs>12</Paragraphs>
  <ScaleCrop>false</ScaleCrop>
  <Company>微软中国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2016-03-15T09:21:00Z</dcterms:created>
  <dcterms:modified xsi:type="dcterms:W3CDTF">2016-03-15T09:21:00Z</dcterms:modified>
</cp:coreProperties>
</file>