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b/>
          <w:bCs/>
          <w:i w:val="0"/>
          <w:caps w:val="0"/>
          <w:color w:val="333333"/>
          <w:spacing w:val="0"/>
          <w:sz w:val="24"/>
          <w:szCs w:val="24"/>
        </w:rPr>
      </w:pPr>
      <w:r>
        <w:rPr>
          <w:rFonts w:hint="eastAsia" w:ascii="宋体" w:hAnsi="宋体" w:eastAsia="宋体" w:cs="宋体"/>
          <w:b/>
          <w:bCs/>
          <w:i w:val="0"/>
          <w:caps w:val="0"/>
          <w:color w:val="333333"/>
          <w:spacing w:val="0"/>
          <w:sz w:val="24"/>
          <w:szCs w:val="24"/>
          <w:bdr w:val="none" w:color="auto" w:sz="0" w:space="0"/>
          <w:shd w:val="clear" w:fill="FFFFFF"/>
        </w:rPr>
        <w:t>自治区2018年义务教育阶段特岗教师招聘面试考试说明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义务教育阶段特岗教师招聘</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面试包括试讲和答辩二部分，面试总分为150分，其中试讲120分，答辩30分。体育、信息技术学科考生要进行专业测试，面试总分为150分，其中试讲70分，答辩20分，专业测试60分。中小学教师岗位面试合格分数线为90分。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一、试讲答辩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面试以试讲及答辩方式进行，备课时间40分钟，试讲时间20分钟，答辩时间3分钟。面试组织部门根据考生所报岗位学段学科准备面试试题，由考生现场抽取一节课，并用面试组织部门准备好的教材（均为新版教材），在规定时间内准备一份教案，然后进行试讲，试讲完毕后进行答辩。面试主要考查考生国家通用语言文字应用能力和学科专业知识掌握情况。考生面试时必须使用国家通用语言文字。对国家通用语言文字使用情况考核不合格的，视为面试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评分标准：试讲方面主要考查考生教案设计、教法学法、 教学过程、教师素质等四方面能力；答辩方面主要考查专业知识、思路和心理素质等方面情况。试讲与答辩还重点考查考生使用国家通用语言能力。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二、体育、信息技术（含计算机、电教）等学科加试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（一）体育专业加试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1.速度测试：400米，男子在1分10秒内，女子在1分20秒内，15分；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2.力量测试：男子引体向上不少于15个，女子俯卧撑不少于10个，15分；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3.技术测试：篮球基本技术，15分，乒乓球基本技术，15分。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（二）信息技术专业加试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1.计算机基本知识，windows操作系统基本知识，20分；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2.office软件（word、excel、powerpoint）使用能力，20分；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3.网络知识和网络使用能力，20分。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65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2018-07-10T10:54:26Z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