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 w:lineRule="atLeast"/>
        <w:jc w:val="center"/>
        <w:rPr>
          <w:b/>
          <w:sz w:val="32"/>
        </w:rPr>
      </w:pPr>
      <w:r>
        <w:rPr>
          <w:rFonts w:hint="eastAsia"/>
          <w:b/>
          <w:sz w:val="32"/>
        </w:rPr>
        <w:t>致</w:t>
      </w:r>
      <w:r>
        <w:rPr>
          <w:rFonts w:hint="eastAsia"/>
          <w:b/>
          <w:sz w:val="32"/>
          <w:lang w:eastAsia="zh-CN"/>
        </w:rPr>
        <w:t>曲靖经开区，陆良县教师公开招聘进面考生</w:t>
      </w:r>
      <w:r>
        <w:rPr>
          <w:rFonts w:hint="eastAsia"/>
          <w:b/>
          <w:sz w:val="32"/>
        </w:rPr>
        <w:t>的一封信</w:t>
      </w:r>
    </w:p>
    <w:p>
      <w:pPr>
        <w:spacing w:line="360" w:lineRule="auto"/>
        <w:rPr>
          <w:rFonts w:ascii="宋体" w:hAnsi="宋体"/>
        </w:rPr>
      </w:pPr>
      <w:r>
        <w:rPr>
          <w:rFonts w:hint="eastAsia" w:ascii="宋体" w:hAnsi="宋体"/>
        </w:rPr>
        <w:t>亲爱的</w:t>
      </w:r>
      <w:r>
        <w:rPr>
          <w:rFonts w:hint="eastAsia" w:ascii="宋体" w:hAnsi="宋体"/>
          <w:lang w:eastAsia="zh-CN"/>
        </w:rPr>
        <w:t>考生</w:t>
      </w:r>
      <w:r>
        <w:rPr>
          <w:rFonts w:hint="eastAsia" w:ascii="宋体" w:hAnsi="宋体"/>
        </w:rPr>
        <w:t>：</w:t>
      </w:r>
    </w:p>
    <w:p>
      <w:pPr>
        <w:spacing w:line="360" w:lineRule="auto"/>
        <w:rPr>
          <w:rFonts w:ascii="宋体" w:hAnsi="宋体"/>
        </w:rPr>
      </w:pPr>
      <w:r>
        <w:rPr>
          <w:rFonts w:ascii="宋体" w:hAnsi="宋体"/>
        </w:rPr>
        <w:tab/>
      </w:r>
      <w:r>
        <w:rPr>
          <w:rFonts w:hint="eastAsia" w:ascii="宋体" w:hAnsi="宋体"/>
        </w:rPr>
        <w:t>您好！</w:t>
      </w:r>
    </w:p>
    <w:p>
      <w:pPr>
        <w:spacing w:line="360" w:lineRule="auto"/>
        <w:ind w:firstLine="420" w:firstLineChars="200"/>
        <w:rPr>
          <w:rFonts w:ascii="宋体" w:hAnsi="宋体"/>
        </w:rPr>
      </w:pPr>
      <w:r>
        <w:rPr>
          <w:rFonts w:hint="eastAsia" w:ascii="宋体" w:hAnsi="宋体"/>
          <w:lang w:eastAsia="zh-CN"/>
        </w:rPr>
        <w:t>首先祝贺您过五关斩六将，成功通过曲靖教师公开招聘笔试进入资格复审以及面试环节</w:t>
      </w:r>
      <w:r>
        <w:rPr>
          <w:rFonts w:hint="eastAsia" w:ascii="宋体" w:hAnsi="宋体"/>
        </w:rPr>
        <w:t>。</w:t>
      </w:r>
      <w:r>
        <w:rPr>
          <w:rFonts w:hint="eastAsia" w:ascii="宋体" w:hAnsi="宋体"/>
          <w:lang w:eastAsia="zh-CN"/>
        </w:rPr>
        <w:t>预祝各位考生在面试环节同样可以所向披靡，通过面试最终走教师上的工作岗位，实现自己的职业梦、教师梦！</w:t>
      </w:r>
      <w:r>
        <w:rPr>
          <w:rFonts w:hint="eastAsia" w:ascii="宋体" w:hAnsi="宋体"/>
        </w:rPr>
        <w:t>云南华图教师分校的所有老师将陪伴您一起畅游知识的海洋，跨越沟壑，到达彼岸。在这里你将接收知识的洗礼，相遇志同道合的盟友，虽然这只是生命长河中的短暂相聚，但相信它更是您踏上岗位前一段难忘、充实并且丰富、多彩的经历。</w:t>
      </w:r>
    </w:p>
    <w:p>
      <w:pPr>
        <w:spacing w:line="360" w:lineRule="auto"/>
        <w:ind w:firstLine="420" w:firstLineChars="200"/>
        <w:rPr>
          <w:rFonts w:ascii="宋体" w:hAnsi="宋体"/>
        </w:rPr>
      </w:pPr>
      <w:r>
        <w:rPr>
          <w:rFonts w:ascii="宋体" w:hAnsi="宋体"/>
        </w:rPr>
        <w:t>教师</w:t>
      </w:r>
      <w:r>
        <w:rPr>
          <w:rFonts w:hint="eastAsia" w:ascii="宋体" w:hAnsi="宋体"/>
          <w:lang w:eastAsia="zh-CN"/>
        </w:rPr>
        <w:t>从古至今都是人类灵魂的工程师，其</w:t>
      </w:r>
      <w:r>
        <w:rPr>
          <w:rFonts w:hint="eastAsia" w:ascii="宋体" w:hAnsi="宋体"/>
        </w:rPr>
        <w:t>以工作</w:t>
      </w:r>
      <w:r>
        <w:rPr>
          <w:rFonts w:hint="eastAsia" w:ascii="宋体" w:hAnsi="宋体"/>
          <w:lang w:eastAsia="zh-CN"/>
        </w:rPr>
        <w:t>稳定</w:t>
      </w:r>
      <w:r>
        <w:rPr>
          <w:rFonts w:hint="eastAsia" w:ascii="宋体" w:hAnsi="宋体"/>
        </w:rPr>
        <w:t>、待遇</w:t>
      </w:r>
      <w:r>
        <w:rPr>
          <w:rFonts w:hint="eastAsia" w:ascii="宋体" w:hAnsi="宋体"/>
          <w:lang w:eastAsia="zh-CN"/>
        </w:rPr>
        <w:t>良好</w:t>
      </w:r>
      <w:r>
        <w:rPr>
          <w:rFonts w:hint="eastAsia" w:ascii="宋体" w:hAnsi="宋体"/>
        </w:rPr>
        <w:t>、社会地位</w:t>
      </w:r>
      <w:r>
        <w:rPr>
          <w:rFonts w:hint="eastAsia" w:ascii="宋体" w:hAnsi="宋体"/>
          <w:lang w:eastAsia="zh-CN"/>
        </w:rPr>
        <w:t>崇高</w:t>
      </w:r>
      <w:r>
        <w:rPr>
          <w:rFonts w:hint="eastAsia" w:ascii="宋体" w:hAnsi="宋体"/>
        </w:rPr>
        <w:t>和发展空间</w:t>
      </w:r>
      <w:r>
        <w:rPr>
          <w:rFonts w:hint="eastAsia" w:ascii="宋体" w:hAnsi="宋体"/>
          <w:lang w:eastAsia="zh-CN"/>
        </w:rPr>
        <w:t>广阔</w:t>
      </w:r>
      <w:r>
        <w:rPr>
          <w:rFonts w:hint="eastAsia" w:ascii="宋体" w:hAnsi="宋体"/>
        </w:rPr>
        <w:t>吸引着每一位大学毕业生。岗位数</w:t>
      </w:r>
      <w:r>
        <w:rPr>
          <w:rFonts w:hint="eastAsia" w:ascii="宋体" w:hAnsi="宋体"/>
          <w:lang w:eastAsia="zh-CN"/>
        </w:rPr>
        <w:t>少</w:t>
      </w:r>
      <w:r>
        <w:rPr>
          <w:rFonts w:hint="eastAsia" w:ascii="宋体" w:hAnsi="宋体"/>
        </w:rPr>
        <w:t>，分部不均，考试难度大，专业知识要求高为</w:t>
      </w:r>
      <w:r>
        <w:rPr>
          <w:rFonts w:hint="eastAsia" w:ascii="宋体" w:hAnsi="宋体"/>
          <w:lang w:eastAsia="zh-CN"/>
        </w:rPr>
        <w:t>教师事业编制</w:t>
      </w:r>
      <w:r>
        <w:rPr>
          <w:rFonts w:hint="eastAsia" w:ascii="宋体" w:hAnsi="宋体"/>
          <w:lang w:val="en-US" w:eastAsia="zh-CN"/>
        </w:rPr>
        <w:t>的招考</w:t>
      </w:r>
      <w:r>
        <w:rPr>
          <w:rFonts w:hint="eastAsia" w:ascii="宋体" w:hAnsi="宋体"/>
        </w:rPr>
        <w:t>特点。针对</w:t>
      </w:r>
      <w:r>
        <w:rPr>
          <w:rFonts w:hint="eastAsia" w:ascii="宋体" w:hAnsi="宋体"/>
          <w:lang w:eastAsia="zh-CN"/>
        </w:rPr>
        <w:t>曲靖教师公开招聘</w:t>
      </w:r>
      <w:r>
        <w:rPr>
          <w:rFonts w:hint="eastAsia" w:ascii="宋体" w:hAnsi="宋体"/>
        </w:rPr>
        <w:t>考试的</w:t>
      </w:r>
      <w:r>
        <w:rPr>
          <w:rFonts w:hint="eastAsia" w:ascii="宋体" w:hAnsi="宋体"/>
          <w:lang w:eastAsia="zh-CN"/>
        </w:rPr>
        <w:t>特点及</w:t>
      </w:r>
      <w:r>
        <w:rPr>
          <w:rFonts w:hint="eastAsia" w:ascii="宋体" w:hAnsi="宋体"/>
        </w:rPr>
        <w:t>要求，并以</w:t>
      </w:r>
      <w:r>
        <w:rPr>
          <w:rFonts w:hint="eastAsia" w:ascii="宋体" w:hAnsi="宋体"/>
          <w:lang w:eastAsia="zh-CN"/>
        </w:rPr>
        <w:t>曲靖公开招聘教</w:t>
      </w:r>
      <w:bookmarkStart w:id="0" w:name="_GoBack"/>
      <w:bookmarkEnd w:id="0"/>
      <w:r>
        <w:rPr>
          <w:rFonts w:hint="eastAsia" w:ascii="宋体" w:hAnsi="宋体"/>
          <w:lang w:eastAsia="zh-CN"/>
        </w:rPr>
        <w:t>师面试</w:t>
      </w:r>
      <w:r>
        <w:rPr>
          <w:rFonts w:hint="eastAsia" w:ascii="宋体" w:hAnsi="宋体"/>
        </w:rPr>
        <w:t>考试大纲为指导，加上华图教师多年的</w:t>
      </w:r>
      <w:r>
        <w:rPr>
          <w:rFonts w:hint="eastAsia" w:ascii="宋体" w:hAnsi="宋体"/>
          <w:lang w:eastAsia="zh-CN"/>
        </w:rPr>
        <w:t>普岗，事业单位</w:t>
      </w:r>
      <w:r>
        <w:rPr>
          <w:rFonts w:hint="eastAsia" w:ascii="宋体" w:hAnsi="宋体"/>
          <w:lang w:val="en-US" w:eastAsia="zh-CN"/>
        </w:rPr>
        <w:t>D类，</w:t>
      </w:r>
      <w:r>
        <w:rPr>
          <w:rFonts w:hint="eastAsia" w:ascii="宋体" w:hAnsi="宋体"/>
        </w:rPr>
        <w:t>特岗</w:t>
      </w:r>
      <w:r>
        <w:rPr>
          <w:rFonts w:hint="eastAsia" w:ascii="宋体" w:hAnsi="宋体"/>
          <w:lang w:eastAsia="zh-CN"/>
        </w:rPr>
        <w:t>教师以及教师资格证</w:t>
      </w:r>
      <w:r>
        <w:rPr>
          <w:rFonts w:hint="eastAsia" w:ascii="宋体" w:hAnsi="宋体"/>
        </w:rPr>
        <w:t>考试培训教学经验，</w:t>
      </w:r>
      <w:r>
        <w:rPr>
          <w:rFonts w:hint="eastAsia" w:ascii="宋体" w:hAnsi="宋体"/>
          <w:lang w:eastAsia="zh-CN"/>
        </w:rPr>
        <w:t>云南华图教师分校的教研团队</w:t>
      </w:r>
      <w:r>
        <w:rPr>
          <w:rFonts w:hint="eastAsia" w:ascii="宋体" w:hAnsi="宋体"/>
        </w:rPr>
        <w:t>有针对</w:t>
      </w:r>
      <w:r>
        <w:rPr>
          <w:rFonts w:hint="eastAsia" w:ascii="宋体" w:hAnsi="宋体"/>
          <w:lang w:eastAsia="zh-CN"/>
        </w:rPr>
        <w:t>性</w:t>
      </w:r>
      <w:r>
        <w:rPr>
          <w:rFonts w:hint="eastAsia" w:ascii="宋体" w:hAnsi="宋体"/>
        </w:rPr>
        <w:t>，有目的</w:t>
      </w:r>
      <w:r>
        <w:rPr>
          <w:rFonts w:hint="eastAsia" w:ascii="宋体" w:hAnsi="宋体"/>
          <w:lang w:eastAsia="zh-CN"/>
        </w:rPr>
        <w:t>性</w:t>
      </w:r>
      <w:r>
        <w:rPr>
          <w:rFonts w:hint="eastAsia" w:ascii="宋体" w:hAnsi="宋体"/>
        </w:rPr>
        <w:t>地研发了适合</w:t>
      </w:r>
      <w:r>
        <w:rPr>
          <w:rFonts w:hint="eastAsia" w:ascii="宋体" w:hAnsi="宋体"/>
          <w:lang w:eastAsia="zh-CN"/>
        </w:rPr>
        <w:t>曲靖经开、陆良面试</w:t>
      </w:r>
      <w:r>
        <w:rPr>
          <w:rFonts w:hint="eastAsia" w:ascii="宋体" w:hAnsi="宋体"/>
        </w:rPr>
        <w:t>考试要求的产品体系，科学合理的模块式教学法，加之循序渐进的阶段式教学体系，</w:t>
      </w:r>
      <w:r>
        <w:rPr>
          <w:rFonts w:hint="eastAsia" w:ascii="宋体" w:hAnsi="宋体"/>
          <w:lang w:eastAsia="zh-CN"/>
        </w:rPr>
        <w:t>讲练结合</w:t>
      </w:r>
      <w:r>
        <w:rPr>
          <w:rFonts w:hint="eastAsia" w:ascii="宋体" w:hAnsi="宋体"/>
        </w:rPr>
        <w:t>环环相扣</w:t>
      </w:r>
      <w:r>
        <w:rPr>
          <w:rFonts w:hint="eastAsia" w:ascii="宋体" w:hAnsi="宋体"/>
          <w:lang w:eastAsia="zh-CN"/>
        </w:rPr>
        <w:t>，</w:t>
      </w:r>
      <w:r>
        <w:rPr>
          <w:rFonts w:hint="eastAsia" w:ascii="宋体" w:hAnsi="宋体"/>
        </w:rPr>
        <w:t>全方位服务，为的便是</w:t>
      </w:r>
      <w:r>
        <w:rPr>
          <w:rFonts w:hint="eastAsia" w:ascii="宋体" w:hAnsi="宋体"/>
          <w:lang w:eastAsia="zh-CN"/>
        </w:rPr>
        <w:t>帮助您一鼓作气</w:t>
      </w:r>
      <w:r>
        <w:rPr>
          <w:rFonts w:hint="eastAsia" w:ascii="宋体" w:hAnsi="宋体"/>
        </w:rPr>
        <w:t>，</w:t>
      </w:r>
      <w:r>
        <w:rPr>
          <w:rFonts w:hint="eastAsia" w:ascii="宋体" w:hAnsi="宋体"/>
          <w:lang w:eastAsia="zh-CN"/>
        </w:rPr>
        <w:t>在面试中成功突围，</w:t>
      </w:r>
      <w:r>
        <w:rPr>
          <w:rFonts w:hint="eastAsia" w:ascii="宋体" w:hAnsi="宋体"/>
        </w:rPr>
        <w:t>成为一名优秀的</w:t>
      </w:r>
      <w:r>
        <w:rPr>
          <w:rFonts w:hint="eastAsia" w:ascii="宋体" w:hAnsi="宋体"/>
          <w:lang w:eastAsia="zh-CN"/>
        </w:rPr>
        <w:t>事业单位正式编制的人民</w:t>
      </w:r>
      <w:r>
        <w:rPr>
          <w:rFonts w:hint="eastAsia" w:ascii="宋体" w:hAnsi="宋体"/>
        </w:rPr>
        <w:t xml:space="preserve">教师。     </w:t>
      </w:r>
    </w:p>
    <w:p>
      <w:pPr>
        <w:spacing w:line="360" w:lineRule="auto"/>
        <w:ind w:firstLine="420" w:firstLineChars="200"/>
        <w:rPr>
          <w:rFonts w:ascii="宋体" w:hAnsi="宋体"/>
        </w:rPr>
      </w:pPr>
      <w:r>
        <w:rPr>
          <w:rFonts w:hint="eastAsia" w:ascii="宋体" w:hAnsi="宋体"/>
        </w:rPr>
        <w:t>你们看到的华图，不仅仅是中国自主品牌百佳行列的华图，不仅仅是中国最具影响力教育集团行列的华图，不仅仅是中国最具就业竞争力职业培训机构行列的华图，不仅仅是公益事业面前悲天悯人、情系国民教育的华图，我们更是陪伴你披星戴月追逐梦想的华图，更是督促你日月兼程自我成长的华图，更是保障你不必担忧一心备战的华图，更是祝福你百尺竿头更进一步的华图</w:t>
      </w:r>
    </w:p>
    <w:p>
      <w:pPr>
        <w:spacing w:line="360" w:lineRule="auto"/>
        <w:ind w:firstLine="420" w:firstLineChars="200"/>
        <w:rPr>
          <w:rFonts w:ascii="宋体" w:hAnsi="宋体"/>
        </w:rPr>
      </w:pPr>
      <w:r>
        <w:rPr>
          <w:rFonts w:hint="eastAsia" w:ascii="宋体" w:hAnsi="宋体"/>
        </w:rPr>
        <w:t>曾几何时同学们怀揣着一颗热忱之心踏入校园，一腔热血，挥洒汗水。多年后的今天大家束裹戎装，带着梦想，树立理想，齐聚一堂，为的是登上明天的灯塔顶，成为一名光荣的</w:t>
      </w:r>
      <w:r>
        <w:rPr>
          <w:rFonts w:hint="eastAsia" w:ascii="宋体" w:hAnsi="宋体"/>
          <w:lang w:eastAsia="zh-CN"/>
        </w:rPr>
        <w:t>人民</w:t>
      </w:r>
      <w:r>
        <w:rPr>
          <w:rFonts w:hint="eastAsia" w:ascii="宋体" w:hAnsi="宋体"/>
        </w:rPr>
        <w:t>教师，点亮自己的同时照亮他人，为他人指路前行。这不仅是一份艰巨的教学使命，更是一份未来的希望；这不仅是一份职业，更是一名关荣的国家人民教师的一份责任。同学们，让我们一起手握笔头、一鼓作气，勇攀高峰！这一路，华图相随！</w:t>
      </w:r>
    </w:p>
    <w:p>
      <w:pPr>
        <w:spacing w:line="360" w:lineRule="auto"/>
        <w:ind w:firstLine="420" w:firstLineChars="200"/>
        <w:jc w:val="right"/>
        <w:rPr>
          <w:rFonts w:ascii="宋体" w:hAnsi="宋体"/>
        </w:rPr>
      </w:pPr>
      <w:r>
        <w:rPr>
          <w:rFonts w:hint="eastAsia" w:ascii="宋体" w:hAnsi="宋体"/>
        </w:rPr>
        <w:t>华图教师分校全体教研团队</w:t>
      </w:r>
    </w:p>
    <w:p>
      <w:pPr>
        <w:spacing w:line="360" w:lineRule="auto"/>
        <w:ind w:firstLine="420" w:firstLineChars="200"/>
        <w:jc w:val="right"/>
        <w:rPr>
          <w:rFonts w:ascii="宋体" w:hAnsi="宋体"/>
        </w:rPr>
      </w:pPr>
      <w:r>
        <w:rPr>
          <w:rFonts w:hint="eastAsia" w:ascii="宋体" w:hAnsi="宋体"/>
        </w:rPr>
        <w:t>2017年</w:t>
      </w:r>
      <w:r>
        <w:rPr>
          <w:rFonts w:hint="eastAsia" w:ascii="宋体" w:hAnsi="宋体"/>
          <w:lang w:val="en-US" w:eastAsia="zh-CN"/>
        </w:rPr>
        <w:t>7</w:t>
      </w:r>
      <w:r>
        <w:rPr>
          <w:rFonts w:hint="eastAsia" w:ascii="宋体" w:hAnsi="宋体"/>
        </w:rPr>
        <w:t>月</w:t>
      </w:r>
      <w:r>
        <w:rPr>
          <w:rFonts w:hint="eastAsia" w:ascii="宋体" w:hAnsi="宋体"/>
          <w:lang w:val="en-US" w:eastAsia="zh-CN"/>
        </w:rPr>
        <w:t>27</w:t>
      </w:r>
      <w:r>
        <w:rPr>
          <w:rFonts w:hint="eastAsia" w:ascii="宋体" w:hAnsi="宋体"/>
        </w:rPr>
        <w:t>日</w:t>
      </w:r>
    </w:p>
    <w:p>
      <w:pPr>
        <w:pageBreakBefore/>
        <w:spacing w:line="25" w:lineRule="atLeast"/>
        <w:jc w:val="center"/>
        <w:rPr>
          <w:b/>
          <w:sz w:val="32"/>
        </w:rPr>
      </w:pPr>
      <w:r>
        <w:rPr>
          <w:rFonts w:hint="eastAsia"/>
          <w:b/>
          <w:sz w:val="32"/>
        </w:rPr>
        <w:t>云南华图学员守则</w:t>
      </w:r>
    </w:p>
    <w:p>
      <w:pPr>
        <w:spacing w:line="360" w:lineRule="auto"/>
        <w:ind w:firstLine="480" w:firstLineChars="200"/>
        <w:jc w:val="left"/>
        <w:rPr>
          <w:rFonts w:hint="eastAsia" w:ascii="宋体" w:hAnsi="宋体"/>
          <w:sz w:val="24"/>
        </w:rPr>
      </w:pPr>
    </w:p>
    <w:p>
      <w:pPr>
        <w:spacing w:line="360" w:lineRule="auto"/>
        <w:ind w:firstLine="480" w:firstLineChars="200"/>
        <w:jc w:val="left"/>
        <w:rPr>
          <w:rFonts w:ascii="宋体" w:hAnsi="宋体"/>
          <w:sz w:val="24"/>
        </w:rPr>
      </w:pPr>
      <w:r>
        <w:rPr>
          <w:rFonts w:hint="eastAsia" w:ascii="宋体" w:hAnsi="宋体"/>
          <w:sz w:val="24"/>
        </w:rPr>
        <w:t>一、尊师重道、刻苦钻研、认真学习、乐于探究、积极配合老师教学活动，有毅力一定要通过本次考试，成就自己坚强的意志力。</w:t>
      </w:r>
    </w:p>
    <w:p>
      <w:pPr>
        <w:spacing w:line="360" w:lineRule="auto"/>
        <w:ind w:firstLine="480" w:firstLineChars="200"/>
        <w:jc w:val="left"/>
        <w:rPr>
          <w:rFonts w:ascii="宋体" w:hAnsi="宋体"/>
          <w:sz w:val="24"/>
        </w:rPr>
      </w:pPr>
      <w:r>
        <w:rPr>
          <w:rFonts w:hint="eastAsia" w:ascii="宋体" w:hAnsi="宋体"/>
          <w:sz w:val="24"/>
        </w:rPr>
        <w:t>二、具备团队协作精神，同学之间互相尊重，团结互助、友爱互进、理解宽容、真诚相待、以人为善，正常交往，不欺侮同学，不戏弄他人，发生矛盾多做自我批评。锻炼一个预备教师到岗后应有的人际能力。</w:t>
      </w:r>
    </w:p>
    <w:p>
      <w:pPr>
        <w:spacing w:line="360" w:lineRule="auto"/>
        <w:ind w:firstLine="480" w:firstLineChars="200"/>
        <w:jc w:val="left"/>
        <w:rPr>
          <w:rFonts w:ascii="宋体" w:hAnsi="宋体"/>
          <w:sz w:val="24"/>
        </w:rPr>
      </w:pPr>
      <w:r>
        <w:rPr>
          <w:rFonts w:hint="eastAsia" w:ascii="宋体" w:hAnsi="宋体"/>
          <w:sz w:val="24"/>
        </w:rPr>
        <w:t>三、准时上课，不迟到，不早退，不旷课，认真完成一切教学培训活动，按时提交作业，请假需提前说明，笔试上课时间白天上午9:00—12:00，下午13:30—17:30。</w:t>
      </w:r>
    </w:p>
    <w:p>
      <w:pPr>
        <w:spacing w:line="360" w:lineRule="auto"/>
        <w:ind w:firstLine="480" w:firstLineChars="200"/>
        <w:jc w:val="left"/>
        <w:rPr>
          <w:rFonts w:ascii="宋体" w:hAnsi="宋体"/>
          <w:sz w:val="24"/>
        </w:rPr>
      </w:pPr>
      <w:r>
        <w:rPr>
          <w:rFonts w:hint="eastAsia" w:ascii="宋体" w:hAnsi="宋体"/>
          <w:sz w:val="24"/>
        </w:rPr>
        <w:t>四、遵守课堂纪律，严禁大声喧哗、玩游戏等，杜绝影响他人学习氛围扰乱课堂秩序等行为，严重影响教学秩序者勒令按学时退学，对自己负责，对家人负责，对社会负责。</w:t>
      </w:r>
    </w:p>
    <w:p>
      <w:pPr>
        <w:spacing w:line="360" w:lineRule="auto"/>
        <w:ind w:firstLine="480" w:firstLineChars="200"/>
        <w:jc w:val="left"/>
        <w:rPr>
          <w:rFonts w:ascii="宋体" w:hAnsi="宋体"/>
          <w:sz w:val="24"/>
        </w:rPr>
      </w:pPr>
      <w:r>
        <w:rPr>
          <w:rFonts w:hint="eastAsia" w:ascii="宋体" w:hAnsi="宋体"/>
          <w:sz w:val="24"/>
        </w:rPr>
        <w:t>五、严禁课堂上拍照、录像、录音等行为，一经发现予以没收并取消听课资格。</w:t>
      </w:r>
    </w:p>
    <w:p>
      <w:pPr>
        <w:spacing w:line="360" w:lineRule="auto"/>
        <w:ind w:firstLine="480" w:firstLineChars="200"/>
        <w:jc w:val="left"/>
        <w:rPr>
          <w:rFonts w:ascii="宋体" w:hAnsi="宋体"/>
          <w:sz w:val="24"/>
        </w:rPr>
      </w:pPr>
      <w:r>
        <w:rPr>
          <w:rFonts w:hint="eastAsia" w:ascii="宋体" w:hAnsi="宋体"/>
          <w:sz w:val="24"/>
        </w:rPr>
        <w:t>六、诚实守信，言行一致，答应他人的事要做到，做不到时表示歉意，借他人钱物要及时归还。不说谎，不骗人，不弄虚作假，知错就改，注重修炼个人内在品质。</w:t>
      </w:r>
    </w:p>
    <w:p>
      <w:pPr>
        <w:spacing w:line="360" w:lineRule="auto"/>
        <w:ind w:firstLine="480" w:firstLineChars="200"/>
        <w:jc w:val="left"/>
        <w:rPr>
          <w:rFonts w:ascii="宋体" w:hAnsi="宋体"/>
          <w:sz w:val="24"/>
        </w:rPr>
      </w:pPr>
      <w:r>
        <w:rPr>
          <w:rFonts w:hint="eastAsia" w:ascii="宋体" w:hAnsi="宋体"/>
          <w:sz w:val="24"/>
        </w:rPr>
        <w:t>七、学习期间个人物品请谨慎妥善保管，注意个人安全，任何意外事故和因个人因素造成的事故均由学员本人承担。</w:t>
      </w:r>
    </w:p>
    <w:p>
      <w:pPr>
        <w:spacing w:line="360" w:lineRule="auto"/>
        <w:jc w:val="center"/>
        <w:rPr>
          <w:rFonts w:ascii="黑体" w:hAnsi="黑体" w:eastAsia="黑体" w:cs="黑体"/>
          <w:b/>
          <w:bCs/>
          <w:color w:val="000000" w:themeColor="text1"/>
          <w:sz w:val="52"/>
          <w:szCs w:val="52"/>
          <w14:textFill>
            <w14:solidFill>
              <w14:schemeClr w14:val="tx1"/>
            </w14:solidFill>
          </w14:textFill>
        </w:rPr>
      </w:pPr>
    </w:p>
    <w:p>
      <w:pPr>
        <w:spacing w:line="360" w:lineRule="auto"/>
        <w:jc w:val="center"/>
        <w:rPr>
          <w:rFonts w:ascii="黑体" w:hAnsi="黑体" w:eastAsia="黑体" w:cs="黑体"/>
          <w:b/>
          <w:bCs/>
          <w:color w:val="000000" w:themeColor="text1"/>
          <w:sz w:val="52"/>
          <w:szCs w:val="52"/>
          <w14:textFill>
            <w14:solidFill>
              <w14:schemeClr w14:val="tx1"/>
            </w14:solidFill>
          </w14:textFill>
        </w:rPr>
      </w:pPr>
    </w:p>
    <w:p>
      <w:pPr>
        <w:spacing w:line="360" w:lineRule="auto"/>
        <w:jc w:val="center"/>
        <w:rPr>
          <w:rFonts w:ascii="黑体" w:hAnsi="黑体" w:eastAsia="黑体" w:cs="黑体"/>
          <w:b/>
          <w:bCs/>
          <w:color w:val="000000" w:themeColor="text1"/>
          <w:sz w:val="52"/>
          <w:szCs w:val="52"/>
          <w14:textFill>
            <w14:solidFill>
              <w14:schemeClr w14:val="tx1"/>
            </w14:solidFill>
          </w14:textFill>
        </w:rPr>
      </w:pPr>
    </w:p>
    <w:p>
      <w:pPr>
        <w:spacing w:line="360" w:lineRule="auto"/>
        <w:jc w:val="both"/>
        <w:rPr>
          <w:rFonts w:ascii="黑体" w:hAnsi="黑体" w:eastAsia="黑体" w:cs="黑体"/>
          <w:b/>
          <w:bCs/>
          <w:color w:val="000000" w:themeColor="text1"/>
          <w:sz w:val="52"/>
          <w:szCs w:val="52"/>
          <w14:textFill>
            <w14:solidFill>
              <w14:schemeClr w14:val="tx1"/>
            </w14:solidFill>
          </w14:textFill>
        </w:rPr>
      </w:pPr>
    </w:p>
    <w:p>
      <w:pPr>
        <w:spacing w:line="360" w:lineRule="auto"/>
        <w:jc w:val="center"/>
        <w:rPr>
          <w:rFonts w:hint="eastAsia" w:ascii="黑体" w:hAnsi="黑体" w:eastAsia="黑体" w:cs="黑体"/>
          <w:b/>
          <w:bCs/>
          <w:color w:val="000000" w:themeColor="text1"/>
          <w:sz w:val="36"/>
          <w:szCs w:val="36"/>
          <w14:textFill>
            <w14:solidFill>
              <w14:schemeClr w14:val="tx1"/>
            </w14:solidFill>
          </w14:textFill>
        </w:rPr>
      </w:pPr>
    </w:p>
    <w:p>
      <w:pPr>
        <w:spacing w:line="360" w:lineRule="auto"/>
        <w:jc w:val="center"/>
        <w:rPr>
          <w:rFonts w:hint="eastAsia" w:eastAsia="宋体" w:asciiTheme="minorEastAsia" w:hAnsiTheme="minorEastAsia"/>
          <w:b/>
          <w:bCs/>
          <w:sz w:val="30"/>
          <w:szCs w:val="30"/>
          <w:lang w:eastAsia="zh-CN"/>
        </w:rPr>
      </w:pPr>
      <w:r>
        <w:rPr>
          <w:rFonts w:hint="eastAsia" w:asciiTheme="minorEastAsia" w:hAnsiTheme="minorEastAsia"/>
          <w:b/>
          <w:bCs/>
          <w:sz w:val="30"/>
          <w:szCs w:val="30"/>
          <w:lang w:eastAsia="zh-CN"/>
        </w:rPr>
        <w:t>曲靖经开、陆良教师公开招聘面试备考手册</w:t>
      </w:r>
    </w:p>
    <w:p>
      <w:pPr>
        <w:spacing w:line="360" w:lineRule="auto"/>
        <w:jc w:val="center"/>
        <w:rPr>
          <w:rFonts w:asciiTheme="minorEastAsia" w:hAnsiTheme="minorEastAsia"/>
          <w:b/>
          <w:bCs/>
          <w:sz w:val="30"/>
          <w:szCs w:val="30"/>
        </w:rPr>
      </w:pPr>
      <w:r>
        <w:rPr>
          <w:rFonts w:hint="eastAsia" w:asciiTheme="minorEastAsia" w:hAnsiTheme="minorEastAsia"/>
          <w:b/>
          <w:bCs/>
          <w:sz w:val="30"/>
          <w:szCs w:val="30"/>
        </w:rPr>
        <w:t>目</w:t>
      </w:r>
      <w:r>
        <w:rPr>
          <w:rFonts w:hint="eastAsia" w:asciiTheme="minorEastAsia" w:hAnsiTheme="minorEastAsia"/>
          <w:b/>
          <w:bCs/>
          <w:sz w:val="30"/>
          <w:szCs w:val="30"/>
          <w:lang w:val="en-US" w:eastAsia="zh-CN"/>
        </w:rPr>
        <w:t xml:space="preserve">   </w:t>
      </w:r>
      <w:r>
        <w:rPr>
          <w:rFonts w:hint="eastAsia" w:asciiTheme="minorEastAsia" w:hAnsiTheme="minorEastAsia"/>
          <w:b/>
          <w:bCs/>
          <w:sz w:val="30"/>
          <w:szCs w:val="30"/>
        </w:rPr>
        <w:t>录</w:t>
      </w:r>
    </w:p>
    <w:p>
      <w:pPr>
        <w:pStyle w:val="5"/>
        <w:tabs>
          <w:tab w:val="right" w:leader="dot" w:pos="8306"/>
        </w:tabs>
        <w:spacing w:line="360" w:lineRule="auto"/>
        <w:rPr>
          <w:rFonts w:hint="eastAsia" w:asciiTheme="minorEastAsia" w:hAnsiTheme="minorEastAsia" w:eastAsiaTheme="minorEastAsia" w:cstheme="minorEastAsia"/>
          <w:kern w:val="2"/>
          <w:sz w:val="21"/>
          <w:szCs w:val="21"/>
          <w:lang w:val="en-US" w:eastAsia="zh-CN"/>
        </w:rPr>
      </w:pPr>
      <w:r>
        <w:rPr>
          <w:rFonts w:hint="eastAsia" w:asciiTheme="minorEastAsia" w:hAnsiTheme="minorEastAsia" w:eastAsiaTheme="minorEastAsia" w:cstheme="minorEastAsia"/>
          <w:szCs w:val="21"/>
          <w:lang w:eastAsia="zh-CN"/>
        </w:rPr>
        <w:t>一、</w:t>
      </w:r>
      <w:r>
        <w:rPr>
          <w:rFonts w:hint="eastAsia" w:asciiTheme="minorEastAsia" w:hAnsiTheme="minorEastAsia" w:eastAsiaTheme="minorEastAsia" w:cstheme="minorEastAsia"/>
          <w:szCs w:val="21"/>
        </w:rPr>
        <w:fldChar w:fldCharType="begin"/>
      </w:r>
      <w:r>
        <w:rPr>
          <w:rFonts w:hint="eastAsia" w:asciiTheme="minorEastAsia" w:hAnsiTheme="minorEastAsia" w:eastAsiaTheme="minorEastAsia" w:cstheme="minorEastAsia"/>
          <w:szCs w:val="21"/>
        </w:rPr>
        <w:instrText xml:space="preserve">TOC \o "1-3" \h \u </w:instrText>
      </w:r>
      <w:r>
        <w:rPr>
          <w:rFonts w:hint="eastAsia" w:asciiTheme="minorEastAsia" w:hAnsiTheme="minorEastAsia" w:eastAsiaTheme="minorEastAsia" w:cstheme="minorEastAsia"/>
          <w:szCs w:val="21"/>
        </w:rPr>
        <w:fldChar w:fldCharType="separate"/>
      </w:r>
      <w:r>
        <w:rPr>
          <w:rFonts w:hint="eastAsia" w:asciiTheme="minorEastAsia" w:hAnsiTheme="minorEastAsia" w:eastAsiaTheme="minorEastAsia" w:cstheme="minorEastAsia"/>
          <w:kern w:val="2"/>
          <w:sz w:val="21"/>
          <w:szCs w:val="21"/>
          <w:lang w:val="en-US" w:eastAsia="zh-CN"/>
        </w:rPr>
        <w:fldChar w:fldCharType="begin"/>
      </w:r>
      <w:r>
        <w:rPr>
          <w:rFonts w:hint="eastAsia" w:asciiTheme="minorEastAsia" w:hAnsiTheme="minorEastAsia" w:eastAsiaTheme="minorEastAsia" w:cstheme="minorEastAsia"/>
          <w:kern w:val="2"/>
          <w:sz w:val="21"/>
          <w:szCs w:val="21"/>
          <w:lang w:val="en-US" w:eastAsia="zh-CN"/>
        </w:rPr>
        <w:instrText xml:space="preserve"> HYPERLINK \l "_Toc30524" </w:instrText>
      </w:r>
      <w:r>
        <w:rPr>
          <w:rFonts w:hint="eastAsia" w:asciiTheme="minorEastAsia" w:hAnsiTheme="minorEastAsia" w:eastAsiaTheme="minorEastAsia" w:cstheme="minorEastAsia"/>
          <w:kern w:val="2"/>
          <w:sz w:val="21"/>
          <w:szCs w:val="21"/>
          <w:lang w:val="en-US" w:eastAsia="zh-CN"/>
        </w:rPr>
        <w:fldChar w:fldCharType="separate"/>
      </w:r>
      <w:r>
        <w:rPr>
          <w:rFonts w:hint="eastAsia" w:asciiTheme="minorEastAsia" w:hAnsiTheme="minorEastAsia" w:eastAsiaTheme="minorEastAsia" w:cstheme="minorEastAsia"/>
          <w:kern w:val="2"/>
          <w:sz w:val="21"/>
          <w:szCs w:val="21"/>
          <w:lang w:val="en-US" w:eastAsia="zh-CN"/>
        </w:rPr>
        <w:t>2017年</w:t>
      </w:r>
      <w:r>
        <w:rPr>
          <w:rFonts w:hint="eastAsia"/>
          <w:lang w:eastAsia="zh-CN"/>
        </w:rPr>
        <w:t>曲靖经开、陆良公开招聘教师</w:t>
      </w:r>
      <w:r>
        <w:rPr>
          <w:rFonts w:hint="eastAsia" w:asciiTheme="minorEastAsia" w:hAnsiTheme="minorEastAsia" w:eastAsiaTheme="minorEastAsia" w:cstheme="minorEastAsia"/>
          <w:kern w:val="2"/>
          <w:sz w:val="21"/>
          <w:szCs w:val="21"/>
          <w:lang w:val="en-US" w:eastAsia="zh-CN"/>
        </w:rPr>
        <w:t>面试相关信息</w:t>
      </w:r>
      <w:r>
        <w:rPr>
          <w:rFonts w:hint="eastAsia" w:asciiTheme="minorEastAsia" w:hAnsiTheme="minorEastAsia" w:eastAsiaTheme="minorEastAsia" w:cstheme="minorEastAsia"/>
          <w:kern w:val="2"/>
          <w:sz w:val="21"/>
          <w:szCs w:val="21"/>
          <w:lang w:val="en-US" w:eastAsia="zh-CN"/>
        </w:rPr>
        <w:tab/>
      </w:r>
      <w:r>
        <w:rPr>
          <w:rFonts w:hint="eastAsia" w:asciiTheme="minorEastAsia" w:hAnsiTheme="minorEastAsia" w:eastAsiaTheme="minorEastAsia" w:cstheme="minorEastAsia"/>
          <w:kern w:val="2"/>
          <w:sz w:val="21"/>
          <w:szCs w:val="21"/>
          <w:lang w:val="en-US" w:eastAsia="zh-CN"/>
        </w:rPr>
        <w:t>1</w:t>
      </w:r>
      <w:r>
        <w:rPr>
          <w:rFonts w:hint="eastAsia" w:asciiTheme="minorEastAsia" w:hAnsiTheme="minorEastAsia" w:eastAsiaTheme="minorEastAsia" w:cstheme="minorEastAsia"/>
          <w:kern w:val="2"/>
          <w:sz w:val="21"/>
          <w:szCs w:val="21"/>
          <w:lang w:val="en-US" w:eastAsia="zh-CN"/>
        </w:rPr>
        <w:fldChar w:fldCharType="end"/>
      </w:r>
    </w:p>
    <w:p>
      <w:pPr>
        <w:pStyle w:val="6"/>
        <w:tabs>
          <w:tab w:val="right" w:leader="dot" w:pos="8306"/>
        </w:tabs>
        <w:spacing w:line="360" w:lineRule="auto"/>
        <w:ind w:left="0" w:leftChars="0" w:firstLine="0" w:firstLineChars="0"/>
        <w:rPr>
          <w:rFonts w:asciiTheme="minorEastAsia" w:hAnsiTheme="minorEastAsia" w:eastAsiaTheme="minorEastAsia" w:cstheme="minorEastAsia"/>
          <w:szCs w:val="21"/>
        </w:rPr>
      </w:pPr>
      <w:r>
        <w:rPr>
          <w:rFonts w:hint="eastAsia" w:asciiTheme="minorEastAsia" w:hAnsiTheme="minorEastAsia" w:eastAsiaTheme="minorEastAsia" w:cstheme="minorEastAsia"/>
          <w:kern w:val="2"/>
          <w:sz w:val="21"/>
          <w:szCs w:val="21"/>
          <w:lang w:val="en-US" w:eastAsia="zh-CN"/>
        </w:rPr>
        <w:fldChar w:fldCharType="begin"/>
      </w:r>
      <w:r>
        <w:rPr>
          <w:rFonts w:hint="eastAsia" w:asciiTheme="minorEastAsia" w:hAnsiTheme="minorEastAsia" w:eastAsiaTheme="minorEastAsia" w:cstheme="minorEastAsia"/>
          <w:kern w:val="2"/>
          <w:sz w:val="21"/>
          <w:szCs w:val="21"/>
          <w:lang w:val="en-US" w:eastAsia="zh-CN"/>
        </w:rPr>
        <w:instrText xml:space="preserve"> HYPERLINK \l "_Toc22656" </w:instrText>
      </w:r>
      <w:r>
        <w:rPr>
          <w:rFonts w:hint="eastAsia" w:asciiTheme="minorEastAsia" w:hAnsiTheme="minorEastAsia" w:eastAsiaTheme="minorEastAsia" w:cstheme="minorEastAsia"/>
          <w:kern w:val="2"/>
          <w:sz w:val="21"/>
          <w:szCs w:val="21"/>
          <w:lang w:val="en-US" w:eastAsia="zh-CN"/>
        </w:rPr>
        <w:fldChar w:fldCharType="separate"/>
      </w:r>
      <w:r>
        <w:rPr>
          <w:rFonts w:hint="eastAsia" w:asciiTheme="minorEastAsia" w:hAnsiTheme="minorEastAsia" w:eastAsiaTheme="minorEastAsia" w:cstheme="minorEastAsia"/>
          <w:kern w:val="2"/>
          <w:sz w:val="21"/>
          <w:szCs w:val="21"/>
          <w:lang w:val="en-US" w:eastAsia="zh-CN"/>
        </w:rPr>
        <w:t>二、2017年曲靖经开、陆良教师招聘面试测评表</w:t>
      </w:r>
      <w:r>
        <w:rPr>
          <w:rFonts w:hint="eastAsia" w:asciiTheme="minorEastAsia" w:hAnsiTheme="minorEastAsia" w:eastAsiaTheme="minorEastAsia" w:cstheme="minorEastAsia"/>
          <w:kern w:val="2"/>
          <w:sz w:val="21"/>
          <w:szCs w:val="21"/>
          <w:lang w:val="en-US" w:eastAsia="zh-CN"/>
        </w:rPr>
        <w:tab/>
      </w:r>
      <w:r>
        <w:rPr>
          <w:rFonts w:hint="eastAsia" w:asciiTheme="minorEastAsia" w:hAnsiTheme="minorEastAsia" w:eastAsiaTheme="minorEastAsia" w:cstheme="minorEastAsia"/>
          <w:kern w:val="2"/>
          <w:sz w:val="21"/>
          <w:szCs w:val="21"/>
          <w:lang w:val="en-US" w:eastAsia="zh-CN"/>
        </w:rPr>
        <w:t>1</w:t>
      </w:r>
      <w:r>
        <w:rPr>
          <w:rFonts w:hint="eastAsia" w:asciiTheme="minorEastAsia" w:hAnsiTheme="minorEastAsia" w:eastAsiaTheme="minorEastAsia" w:cstheme="minorEastAsia"/>
          <w:kern w:val="2"/>
          <w:sz w:val="21"/>
          <w:szCs w:val="21"/>
          <w:lang w:val="en-US" w:eastAsia="zh-CN"/>
        </w:rPr>
        <w:fldChar w:fldCharType="end"/>
      </w:r>
    </w:p>
    <w:p>
      <w:pPr>
        <w:pStyle w:val="5"/>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"_Toc13092" </w:instrText>
      </w:r>
      <w:r>
        <w:fldChar w:fldCharType="separate"/>
      </w:r>
      <w:r>
        <w:rPr>
          <w:rFonts w:hint="eastAsia"/>
        </w:rPr>
        <w:t>Ⅰ</w:t>
      </w:r>
      <w:r>
        <w:rPr>
          <w:rFonts w:hint="eastAsia"/>
          <w:lang w:eastAsia="zh-CN"/>
        </w:rPr>
        <w:t>、</w:t>
      </w:r>
      <w:r>
        <w:rPr>
          <w:rFonts w:hint="eastAsia" w:asciiTheme="minorEastAsia" w:hAnsiTheme="minorEastAsia" w:eastAsiaTheme="minorEastAsia" w:cstheme="minorEastAsia"/>
          <w:szCs w:val="21"/>
          <w:lang w:eastAsia="zh-CN"/>
        </w:rPr>
        <w:t>教师面试高分策略之说课</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pPr>
      <w:r>
        <w:fldChar w:fldCharType="begin"/>
      </w:r>
      <w:r>
        <w:instrText xml:space="preserve"> HYPERLINK \l "_Toc11769" </w:instrText>
      </w:r>
      <w:r>
        <w:fldChar w:fldCharType="separate"/>
      </w:r>
      <w:r>
        <w:rPr>
          <w:rFonts w:hint="eastAsia" w:asciiTheme="minorEastAsia" w:hAnsiTheme="minorEastAsia" w:eastAsiaTheme="minorEastAsia" w:cstheme="minorEastAsia"/>
          <w:szCs w:val="21"/>
        </w:rPr>
        <w:t>一、</w:t>
      </w:r>
      <w:r>
        <w:rPr>
          <w:rFonts w:hint="eastAsia" w:asciiTheme="minorEastAsia" w:hAnsiTheme="minorEastAsia" w:eastAsiaTheme="minorEastAsia" w:cstheme="minorEastAsia"/>
          <w:szCs w:val="21"/>
          <w:lang w:eastAsia="zh-CN"/>
        </w:rPr>
        <w:t>把课说好的秘密</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pPr>
      <w:r>
        <w:rPr>
          <w:rFonts w:hint="eastAsia" w:asciiTheme="minorEastAsia" w:hAnsiTheme="minorEastAsia" w:eastAsiaTheme="minorEastAsia" w:cstheme="minorEastAsia"/>
          <w:szCs w:val="21"/>
          <w:lang w:eastAsia="zh-CN"/>
        </w:rPr>
        <w:t>（一）、什么是说课</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p>
    <w:p>
      <w:pPr>
        <w:pStyle w:val="2"/>
        <w:tabs>
          <w:tab w:val="right" w:leader="dot" w:pos="8306"/>
        </w:tabs>
        <w:spacing w:line="360" w:lineRule="auto"/>
        <w:rPr>
          <w:rFonts w:asciiTheme="minorEastAsia" w:hAnsiTheme="minorEastAsia" w:eastAsiaTheme="minorEastAsia" w:cstheme="minorEastAsia"/>
          <w:szCs w:val="21"/>
        </w:rPr>
      </w:pPr>
      <w:r>
        <w:rPr>
          <w:rFonts w:hint="eastAsia"/>
          <w:lang w:eastAsia="zh-CN"/>
        </w:rPr>
        <w:t>（二）</w:t>
      </w:r>
      <w:r>
        <w:fldChar w:fldCharType="begin"/>
      </w:r>
      <w:r>
        <w:instrText xml:space="preserve"> HYPERLINK \l "_Toc11769" </w:instrText>
      </w:r>
      <w:r>
        <w:fldChar w:fldCharType="separate"/>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说课的内容</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"_Toc1566" </w:instrText>
      </w:r>
      <w:r>
        <w:fldChar w:fldCharType="separate"/>
      </w:r>
      <w:r>
        <w:rPr>
          <w:rFonts w:hint="eastAsia"/>
          <w:lang w:val="en-US" w:eastAsia="zh-CN"/>
        </w:rPr>
        <w:t>1</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说教材</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"_Toc14419" </w:instrText>
      </w:r>
      <w:r>
        <w:fldChar w:fldCharType="separate"/>
      </w:r>
      <w:r>
        <w:rPr>
          <w:rFonts w:hint="eastAsia"/>
          <w:lang w:val="en-US" w:eastAsia="zh-CN"/>
        </w:rPr>
        <w:t>2</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说学情</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6"/>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"_Toc27894" </w:instrText>
      </w:r>
      <w:r>
        <w:fldChar w:fldCharType="separate"/>
      </w:r>
      <w:r>
        <w:rPr>
          <w:rFonts w:hint="eastAsia"/>
          <w:lang w:val="en-US" w:eastAsia="zh-CN"/>
        </w:rPr>
        <w:t xml:space="preserve">    3、说教法</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"_Toc15291" </w:instrText>
      </w:r>
      <w:r>
        <w:fldChar w:fldCharType="separate"/>
      </w:r>
      <w:r>
        <w:rPr>
          <w:rFonts w:hint="eastAsia"/>
          <w:lang w:val="en-US" w:eastAsia="zh-CN"/>
        </w:rPr>
        <w:t>4</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说学法</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"_Toc24082" </w:instrText>
      </w:r>
      <w:r>
        <w:fldChar w:fldCharType="separate"/>
      </w:r>
      <w:r>
        <w:rPr>
          <w:rFonts w:hint="eastAsia"/>
          <w:lang w:val="en-US" w:eastAsia="zh-CN"/>
        </w:rPr>
        <w:t>5</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说教学过程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"_Toc3335" </w:instrText>
      </w:r>
      <w:r>
        <w:fldChar w:fldCharType="separate"/>
      </w:r>
      <w:r>
        <w:rPr>
          <w:rFonts w:hint="eastAsia"/>
          <w:lang w:val="en-US" w:eastAsia="zh-CN"/>
        </w:rPr>
        <w:t>6</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说板书设计</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"_Toc14446" </w:instrText>
      </w:r>
      <w:r>
        <w:fldChar w:fldCharType="separate"/>
      </w:r>
      <w:r>
        <w:rPr>
          <w:rFonts w:hint="eastAsia"/>
          <w:lang w:eastAsia="zh-CN"/>
        </w:rPr>
        <w:t>二</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答辩，回答也是种艺术</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rPr>
          <w:rFonts w:hint="eastAsia"/>
          <w:lang w:eastAsia="zh-CN"/>
        </w:rPr>
        <w:t>（</w:t>
      </w:r>
      <w:r>
        <w:fldChar w:fldCharType="begin"/>
      </w:r>
      <w:r>
        <w:instrText xml:space="preserve"> HYPERLINK \l "_Toc14446" </w:instrText>
      </w:r>
      <w:r>
        <w:fldChar w:fldCharType="separate"/>
      </w:r>
      <w:r>
        <w:rPr>
          <w:rFonts w:hint="eastAsia"/>
          <w:lang w:eastAsia="zh-CN"/>
        </w:rPr>
        <w:t>一）</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什么是答辩</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pPr>
      <w:r>
        <w:rPr>
          <w:rFonts w:hint="eastAsia"/>
          <w:lang w:eastAsia="zh-CN"/>
        </w:rPr>
        <w:t>（</w:t>
      </w:r>
      <w:r>
        <w:fldChar w:fldCharType="begin"/>
      </w:r>
      <w:r>
        <w:instrText xml:space="preserve"> HYPERLINK \l "_Toc14446" </w:instrText>
      </w:r>
      <w:r>
        <w:fldChar w:fldCharType="separate"/>
      </w:r>
      <w:r>
        <w:rPr>
          <w:rFonts w:hint="eastAsia"/>
          <w:lang w:eastAsia="zh-CN"/>
        </w:rPr>
        <w:t>二）</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答辩测评标准</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3</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pPr>
      <w:r>
        <w:rPr>
          <w:rFonts w:hint="eastAsia"/>
          <w:lang w:eastAsia="zh-CN"/>
        </w:rPr>
        <w:t>（</w:t>
      </w:r>
      <w:r>
        <w:fldChar w:fldCharType="begin"/>
      </w:r>
      <w:r>
        <w:instrText xml:space="preserve"> HYPERLINK \l "_Toc15727" </w:instrText>
      </w:r>
      <w:r>
        <w:fldChar w:fldCharType="separate"/>
      </w:r>
      <w:r>
        <w:rPr>
          <w:rFonts w:hint="eastAsia"/>
          <w:lang w:eastAsia="zh-CN"/>
        </w:rPr>
        <w:t>三）</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答辩三技巧（微笑，谦虚，练习）</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fldChar w:fldCharType="end"/>
      </w:r>
    </w:p>
    <w:p>
      <w:pPr>
        <w:pStyle w:val="6"/>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"_Toc24279" </w:instrText>
      </w:r>
      <w:r>
        <w:fldChar w:fldCharType="separate"/>
      </w:r>
      <w:r>
        <w:rPr>
          <w:rFonts w:hint="eastAsia"/>
        </w:rPr>
        <w:t>Ⅱ</w:t>
      </w:r>
      <w:r>
        <w:rPr>
          <w:rFonts w:hint="eastAsia"/>
          <w:lang w:eastAsia="zh-CN"/>
        </w:rPr>
        <w:t>、</w:t>
      </w:r>
      <w:r>
        <w:rPr>
          <w:rFonts w:hint="eastAsia" w:asciiTheme="minorEastAsia" w:hAnsiTheme="minorEastAsia" w:eastAsiaTheme="minorEastAsia" w:cstheme="minorEastAsia"/>
          <w:kern w:val="0"/>
          <w:szCs w:val="21"/>
        </w:rPr>
        <w:t xml:space="preserve"> </w:t>
      </w:r>
      <w:r>
        <w:rPr>
          <w:rFonts w:hint="eastAsia" w:asciiTheme="minorEastAsia" w:hAnsiTheme="minorEastAsia" w:eastAsiaTheme="minorEastAsia" w:cstheme="minorEastAsia"/>
          <w:kern w:val="0"/>
          <w:szCs w:val="21"/>
          <w:lang w:eastAsia="zh-CN"/>
        </w:rPr>
        <w:t>教师招聘面试考场禁忌</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ind w:left="0" w:leftChars="0" w:firstLine="0" w:firstLineChars="0"/>
        <w:rPr>
          <w:rFonts w:asciiTheme="minorEastAsia" w:hAnsiTheme="minorEastAsia" w:eastAsiaTheme="minorEastAsia" w:cstheme="minorEastAsia"/>
          <w:szCs w:val="21"/>
        </w:rPr>
      </w:pPr>
      <w:r>
        <w:rPr>
          <w:rFonts w:hint="eastAsia"/>
          <w:lang w:val="en-US" w:eastAsia="zh-CN"/>
        </w:rPr>
        <w:t xml:space="preserve">    Ⅲ、说课稿范例</w:t>
      </w:r>
      <w:r>
        <w:fldChar w:fldCharType="begin"/>
      </w:r>
      <w:r>
        <w:instrText xml:space="preserve"> HYPERLINK \l "_Toc15727" </w:instrText>
      </w:r>
      <w:r>
        <w:fldChar w:fldCharType="separate"/>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hint="eastAsia" w:asciiTheme="minorEastAsia" w:hAnsiTheme="minorEastAsia" w:eastAsiaTheme="minorEastAsia" w:cstheme="minorEastAsia"/>
          <w:szCs w:val="21"/>
        </w:rPr>
      </w:pPr>
      <w:r>
        <w:fldChar w:fldCharType="begin"/>
      </w:r>
      <w:r>
        <w:instrText xml:space="preserve"> HYPERLINK \l "_Toc2336" </w:instrText>
      </w:r>
      <w:r>
        <w:fldChar w:fldCharType="separate"/>
      </w:r>
      <w:r>
        <w:rPr>
          <w:rFonts w:hint="eastAsia"/>
          <w:lang w:eastAsia="zh-CN"/>
        </w:rPr>
        <w:t>一</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幼儿园大班</w:t>
      </w:r>
      <w:r>
        <w:rPr>
          <w:rFonts w:hint="eastAsia" w:asciiTheme="minorEastAsia" w:hAnsiTheme="minorEastAsia" w:eastAsiaTheme="minorEastAsia" w:cstheme="minorEastAsia"/>
          <w:kern w:val="0"/>
          <w:szCs w:val="21"/>
          <w:lang w:val="en-US" w:eastAsia="zh-CN"/>
        </w:rPr>
        <w:t>---《多吃蔬菜身体棒》说课稿</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lang w:val="en-US" w:eastAsia="zh-CN"/>
        </w:rPr>
        <w:t>5</w:t>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"_Toc15727" </w:instrText>
      </w:r>
      <w:r>
        <w:fldChar w:fldCharType="separate"/>
      </w:r>
      <w:r>
        <w:rPr>
          <w:rFonts w:hint="eastAsia"/>
          <w:lang w:eastAsia="zh-CN"/>
        </w:rPr>
        <w:t>二</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小学数学</w:t>
      </w:r>
      <w:r>
        <w:rPr>
          <w:rFonts w:hint="eastAsia" w:asciiTheme="minorEastAsia" w:hAnsiTheme="minorEastAsia" w:eastAsiaTheme="minorEastAsia" w:cstheme="minorEastAsia"/>
          <w:kern w:val="0"/>
          <w:szCs w:val="21"/>
          <w:lang w:val="en-US" w:eastAsia="zh-CN"/>
        </w:rPr>
        <w:t>---《平行四边形的面积》说课稿</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fldChar w:fldCharType="end"/>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"_Toc15727" </w:instrText>
      </w:r>
      <w:r>
        <w:fldChar w:fldCharType="separate"/>
      </w:r>
      <w:r>
        <w:rPr>
          <w:rFonts w:hint="eastAsia"/>
          <w:lang w:eastAsia="zh-CN"/>
        </w:rPr>
        <w:t>三</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小学音乐</w:t>
      </w:r>
      <w:r>
        <w:rPr>
          <w:rFonts w:hint="eastAsia" w:asciiTheme="minorEastAsia" w:hAnsiTheme="minorEastAsia" w:eastAsiaTheme="minorEastAsia" w:cstheme="minorEastAsia"/>
          <w:kern w:val="0"/>
          <w:szCs w:val="21"/>
          <w:lang w:val="en-US" w:eastAsia="zh-CN"/>
        </w:rPr>
        <w:t>---《春天的旋律》说课稿</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lang w:val="en-US" w:eastAsia="zh-CN"/>
        </w:rPr>
        <w:t>0</w:t>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"_Toc15727" </w:instrText>
      </w:r>
      <w:r>
        <w:fldChar w:fldCharType="separate"/>
      </w:r>
      <w:r>
        <w:rPr>
          <w:rFonts w:hint="eastAsia"/>
          <w:lang w:eastAsia="zh-CN"/>
        </w:rPr>
        <w:t>四</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初中政治</w:t>
      </w:r>
      <w:r>
        <w:rPr>
          <w:rFonts w:hint="eastAsia" w:asciiTheme="minorEastAsia" w:hAnsiTheme="minorEastAsia" w:eastAsiaTheme="minorEastAsia" w:cstheme="minorEastAsia"/>
          <w:kern w:val="0"/>
          <w:szCs w:val="21"/>
          <w:lang w:val="en-US" w:eastAsia="zh-CN"/>
        </w:rPr>
        <w:t>---《发掘你的潜能》说课稿</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lang w:val="en-US" w:eastAsia="zh-CN"/>
        </w:rPr>
        <w:t>2</w:t>
      </w:r>
    </w:p>
    <w:p>
      <w:pPr>
        <w:pStyle w:val="2"/>
        <w:tabs>
          <w:tab w:val="right" w:leader="dot" w:pos="8306"/>
        </w:tabs>
        <w:spacing w:line="360" w:lineRule="auto"/>
        <w:rPr>
          <w:rFonts w:asciiTheme="minorEastAsia" w:hAnsiTheme="minorEastAsia" w:eastAsiaTheme="minorEastAsia" w:cstheme="minorEastAsia"/>
          <w:szCs w:val="21"/>
        </w:rPr>
      </w:pPr>
      <w:r>
        <w:fldChar w:fldCharType="begin"/>
      </w:r>
      <w:r>
        <w:instrText xml:space="preserve"> HYPERLINK \l "_Toc15727" </w:instrText>
      </w:r>
      <w:r>
        <w:fldChar w:fldCharType="separate"/>
      </w:r>
      <w:r>
        <w:rPr>
          <w:rFonts w:hint="eastAsia"/>
          <w:lang w:eastAsia="zh-CN"/>
        </w:rPr>
        <w:t>五</w:t>
      </w:r>
      <w:r>
        <w:rPr>
          <w:rFonts w:hint="eastAsia" w:asciiTheme="minorEastAsia" w:hAnsiTheme="minorEastAsia" w:eastAsiaTheme="minorEastAsia" w:cstheme="minorEastAsia"/>
          <w:kern w:val="0"/>
          <w:szCs w:val="21"/>
        </w:rPr>
        <w:t>、</w:t>
      </w:r>
      <w:r>
        <w:rPr>
          <w:rFonts w:hint="eastAsia" w:asciiTheme="minorEastAsia" w:hAnsiTheme="minorEastAsia" w:eastAsiaTheme="minorEastAsia" w:cstheme="minorEastAsia"/>
          <w:kern w:val="0"/>
          <w:szCs w:val="21"/>
          <w:lang w:eastAsia="zh-CN"/>
        </w:rPr>
        <w:t>初中语文</w:t>
      </w:r>
      <w:r>
        <w:rPr>
          <w:rFonts w:hint="eastAsia" w:asciiTheme="minorEastAsia" w:hAnsiTheme="minorEastAsia" w:eastAsiaTheme="minorEastAsia" w:cstheme="minorEastAsia"/>
          <w:kern w:val="0"/>
          <w:szCs w:val="21"/>
          <w:lang w:val="en-US" w:eastAsia="zh-CN"/>
        </w:rPr>
        <w:t>---《小石潭记》说课稿</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lang w:val="en-US" w:eastAsia="zh-CN"/>
        </w:rPr>
        <w:t>1</w:t>
      </w:r>
      <w:r>
        <w:rPr>
          <w:rFonts w:hint="eastAsia" w:asciiTheme="minorEastAsia" w:hAnsiTheme="minorEastAsia" w:eastAsiaTheme="minorEastAsia" w:cstheme="minorEastAsia"/>
          <w:szCs w:val="21"/>
        </w:rPr>
        <w:fldChar w:fldCharType="end"/>
      </w:r>
      <w:r>
        <w:rPr>
          <w:rFonts w:hint="eastAsia" w:asciiTheme="minorEastAsia" w:hAnsiTheme="minorEastAsia" w:eastAsiaTheme="minorEastAsia" w:cstheme="minorEastAsia"/>
          <w:szCs w:val="21"/>
          <w:lang w:val="en-US" w:eastAsia="zh-CN"/>
        </w:rPr>
        <w:t>4</w:t>
      </w:r>
    </w:p>
    <w:p>
      <w:pPr>
        <w:pStyle w:val="2"/>
        <w:tabs>
          <w:tab w:val="right" w:leader="dot" w:pos="8306"/>
        </w:tabs>
        <w:spacing w:line="360" w:lineRule="auto"/>
        <w:rPr>
          <w:rFonts w:asciiTheme="minorEastAsia" w:hAnsiTheme="minorEastAsia" w:eastAsiaTheme="minorEastAsia" w:cstheme="minorEastAsia"/>
          <w:szCs w:val="21"/>
        </w:rPr>
      </w:pPr>
    </w:p>
    <w:p/>
    <w:p>
      <w:pPr>
        <w:spacing w:line="360" w:lineRule="auto"/>
        <w:ind w:firstLine="420" w:firstLineChars="200"/>
        <w:rPr>
          <w:rFonts w:asciiTheme="minorEastAsia" w:hAnsiTheme="minorEastAsia"/>
          <w:b/>
          <w:bCs/>
          <w:sz w:val="30"/>
          <w:szCs w:val="30"/>
        </w:rPr>
      </w:pPr>
      <w:r>
        <w:rPr>
          <w:rFonts w:hint="eastAsia" w:asciiTheme="minorEastAsia" w:hAnsiTheme="minorEastAsia" w:eastAsiaTheme="minorEastAsia" w:cstheme="minorEastAsia"/>
          <w:szCs w:val="21"/>
        </w:rPr>
        <w:fldChar w:fldCharType="end"/>
      </w:r>
    </w:p>
    <w:p>
      <w:pPr>
        <w:spacing w:beforeLines="0" w:afterLines="0"/>
        <w:jc w:val="center"/>
        <w:textAlignment w:val="center"/>
        <w:rPr>
          <w:rFonts w:hint="eastAsia" w:ascii="宋体" w:hAnsi="宋体"/>
          <w:b/>
          <w:color w:val="000000"/>
          <w:kern w:val="0"/>
          <w:sz w:val="32"/>
          <w:lang w:val="en-US" w:eastAsia="zh-CN"/>
        </w:rPr>
      </w:pPr>
    </w:p>
    <w:p>
      <w:pPr>
        <w:spacing w:beforeLines="0" w:afterLines="0"/>
        <w:jc w:val="center"/>
        <w:textAlignment w:val="center"/>
        <w:rPr>
          <w:rFonts w:hint="eastAsia" w:ascii="宋体" w:hAnsi="宋体"/>
          <w:b/>
          <w:color w:val="000000"/>
          <w:kern w:val="0"/>
          <w:sz w:val="32"/>
          <w:lang w:val="en-US" w:eastAsia="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spacing w:beforeLines="0" w:afterLines="0"/>
        <w:jc w:val="left"/>
        <w:textAlignment w:val="center"/>
        <w:rPr>
          <w:rFonts w:hint="eastAsia" w:ascii="宋体" w:hAnsi="宋体"/>
          <w:b/>
          <w:color w:val="000000"/>
          <w:kern w:val="0"/>
          <w:sz w:val="32"/>
          <w:lang w:val="en-US" w:eastAsia="zh-CN"/>
        </w:rPr>
      </w:pPr>
      <w:r>
        <w:rPr>
          <w:rFonts w:hint="eastAsia" w:ascii="宋体" w:hAnsi="宋体"/>
          <w:b/>
          <w:color w:val="000000"/>
          <w:kern w:val="0"/>
          <w:sz w:val="32"/>
          <w:lang w:val="en-US" w:eastAsia="zh-CN"/>
        </w:rPr>
        <w:t>一、曲靖经开、陆良公开招聘教师面试相关信息</w:t>
      </w:r>
    </w:p>
    <w:p>
      <w:pPr>
        <w:rPr>
          <w:rFonts w:hint="eastAsia" w:eastAsia="宋体"/>
          <w:lang w:eastAsia="zh-CN"/>
        </w:rPr>
      </w:pPr>
    </w:p>
    <w:p>
      <w:pPr>
        <w:rPr>
          <w:b/>
          <w:bCs/>
          <w:sz w:val="24"/>
          <w:szCs w:val="24"/>
        </w:rPr>
      </w:pPr>
      <w:r>
        <w:rPr>
          <w:rFonts w:hint="eastAsia"/>
          <w:b/>
          <w:bCs/>
          <w:sz w:val="24"/>
          <w:szCs w:val="24"/>
          <w:lang w:val="en-US" w:eastAsia="zh-CN"/>
        </w:rPr>
        <w:t>1.面试人员的确定</w:t>
      </w:r>
    </w:p>
    <w:p>
      <w:pPr>
        <w:rPr>
          <w:rFonts w:hint="eastAsia"/>
          <w:sz w:val="24"/>
          <w:szCs w:val="24"/>
          <w:lang w:val="en-US" w:eastAsia="zh-CN"/>
        </w:rPr>
      </w:pPr>
      <w:r>
        <w:rPr>
          <w:rFonts w:hint="eastAsia"/>
          <w:sz w:val="24"/>
          <w:szCs w:val="24"/>
          <w:lang w:val="en-US" w:eastAsia="zh-CN"/>
        </w:rPr>
        <w:t> 根据笔试成绩（含政策性加分）从高分到低分的顺序，按照招聘计划人数与拟面试人数1:2的比例确定资格复审人员，资格复审合格的人员方可进入面试。</w:t>
      </w:r>
    </w:p>
    <w:p>
      <w:pPr>
        <w:rPr>
          <w:sz w:val="24"/>
          <w:szCs w:val="24"/>
        </w:rPr>
      </w:pPr>
      <w:r>
        <w:rPr>
          <w:rFonts w:hint="eastAsia"/>
          <w:b/>
          <w:bCs/>
          <w:sz w:val="24"/>
          <w:szCs w:val="24"/>
          <w:lang w:val="en-US" w:eastAsia="zh-CN"/>
        </w:rPr>
        <w:t>2.面试方式：</w:t>
      </w:r>
    </w:p>
    <w:p>
      <w:pPr>
        <w:rPr>
          <w:rFonts w:hint="eastAsia"/>
          <w:sz w:val="24"/>
          <w:szCs w:val="24"/>
          <w:lang w:val="en-US" w:eastAsia="zh-CN"/>
        </w:rPr>
      </w:pPr>
      <w:r>
        <w:rPr>
          <w:rFonts w:hint="eastAsia"/>
          <w:sz w:val="24"/>
          <w:szCs w:val="24"/>
          <w:lang w:val="en-US" w:eastAsia="zh-CN"/>
        </w:rPr>
        <w:t>采取说课、回答问题的方式进行，面试时间15分钟，其中说课10分钟，回答问题5分钟。说课内容在面试前抽签决定，说课稿准备时间为15分钟。</w:t>
      </w:r>
    </w:p>
    <w:p>
      <w:pPr>
        <w:rPr>
          <w:b/>
          <w:bCs/>
          <w:sz w:val="24"/>
          <w:szCs w:val="24"/>
        </w:rPr>
      </w:pPr>
      <w:r>
        <w:rPr>
          <w:rFonts w:hint="eastAsia"/>
          <w:b/>
          <w:bCs/>
          <w:sz w:val="24"/>
          <w:szCs w:val="24"/>
          <w:lang w:val="en-US" w:eastAsia="zh-CN"/>
        </w:rPr>
        <w:t>3.面试内容：</w:t>
      </w:r>
    </w:p>
    <w:p>
      <w:pPr>
        <w:rPr>
          <w:rFonts w:hint="eastAsia"/>
          <w:sz w:val="24"/>
          <w:szCs w:val="24"/>
        </w:rPr>
      </w:pPr>
      <w:r>
        <w:rPr>
          <w:rFonts w:hint="eastAsia"/>
          <w:sz w:val="24"/>
          <w:szCs w:val="24"/>
          <w:lang w:val="en-US" w:eastAsia="zh-CN"/>
        </w:rPr>
        <w:t>面试内容分专业能力测试和综合素质测试两部分。面试成绩总分为100分(其中专业能力所占分值应不低于60%)，占综合成绩的50%。面试成绩最低合格分数控制线为70分。</w:t>
      </w:r>
    </w:p>
    <w:p>
      <w:pPr>
        <w:spacing w:beforeLines="0" w:afterLines="0"/>
        <w:jc w:val="both"/>
        <w:textAlignment w:val="center"/>
        <w:rPr>
          <w:rFonts w:hint="eastAsia" w:ascii="宋体" w:hAnsi="宋体"/>
          <w:b/>
          <w:color w:val="000000"/>
          <w:kern w:val="0"/>
          <w:sz w:val="32"/>
          <w:lang w:val="en-US" w:eastAsia="zh-CN"/>
        </w:rPr>
      </w:pPr>
    </w:p>
    <w:tbl>
      <w:tblPr>
        <w:tblStyle w:val="10"/>
        <w:tblW w:w="8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78"/>
        <w:gridCol w:w="452"/>
        <w:gridCol w:w="1043"/>
        <w:gridCol w:w="1160"/>
        <w:gridCol w:w="1035"/>
        <w:gridCol w:w="825"/>
        <w:gridCol w:w="1528"/>
        <w:gridCol w:w="1358"/>
        <w:gridCol w:w="8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2" w:hRule="atLeast"/>
        </w:trPr>
        <w:tc>
          <w:tcPr>
            <w:tcW w:w="8740" w:type="dxa"/>
            <w:gridSpan w:val="9"/>
            <w:tcBorders>
              <w:top w:val="nil"/>
              <w:left w:val="nil"/>
              <w:bottom w:val="nil"/>
              <w:right w:val="nil"/>
              <w:tl2br w:val="nil"/>
              <w:tr2bl w:val="nil"/>
            </w:tcBorders>
            <w:vAlign w:val="center"/>
          </w:tcPr>
          <w:p>
            <w:pPr>
              <w:spacing w:beforeLines="0" w:afterLines="0"/>
              <w:jc w:val="center"/>
              <w:textAlignment w:val="center"/>
              <w:rPr>
                <w:rFonts w:hint="eastAsia" w:ascii="宋体" w:hAnsi="宋体"/>
                <w:b/>
                <w:color w:val="000000"/>
                <w:sz w:val="32"/>
              </w:rPr>
            </w:pPr>
            <w:r>
              <w:rPr>
                <w:rFonts w:hint="eastAsia" w:ascii="宋体" w:hAnsi="宋体"/>
                <w:b/>
                <w:color w:val="000000"/>
                <w:kern w:val="0"/>
                <w:sz w:val="32"/>
                <w:lang w:val="en-US" w:eastAsia="zh-CN"/>
              </w:rPr>
              <w:t>二、2017年曲靖公开招聘教师面试测评表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43" w:hRule="atLeast"/>
        </w:trPr>
        <w:tc>
          <w:tcPr>
            <w:tcW w:w="8740" w:type="dxa"/>
            <w:gridSpan w:val="9"/>
            <w:tcBorders>
              <w:top w:val="nil"/>
              <w:left w:val="nil"/>
              <w:bottom w:val="single" w:color="000000" w:sz="4" w:space="0"/>
              <w:right w:val="nil"/>
              <w:tl2br w:val="nil"/>
              <w:tr2bl w:val="nil"/>
            </w:tcBorders>
            <w:vAlign w:val="center"/>
          </w:tcPr>
          <w:p>
            <w:pPr>
              <w:spacing w:beforeLines="0" w:afterLines="0"/>
              <w:jc w:val="left"/>
              <w:textAlignment w:val="center"/>
              <w:rPr>
                <w:rFonts w:hint="eastAsia" w:ascii="宋体" w:hAnsi="宋体"/>
                <w:b/>
                <w:color w:val="000000"/>
                <w:sz w:val="20"/>
              </w:rPr>
            </w:pPr>
            <w:r>
              <w:rPr>
                <w:rFonts w:hint="eastAsia" w:ascii="宋体" w:hAnsi="宋体"/>
                <w:b/>
                <w:color w:val="000000"/>
                <w:kern w:val="0"/>
                <w:sz w:val="20"/>
                <w:lang w:val="en-US" w:eastAsia="zh-CN"/>
              </w:rPr>
              <w:t>考场序号：</w:t>
            </w:r>
            <w:r>
              <w:rPr>
                <w:rFonts w:hint="eastAsia" w:ascii="宋体" w:hAnsi="宋体"/>
                <w:b/>
                <w:color w:val="000000"/>
                <w:kern w:val="0"/>
                <w:sz w:val="20"/>
                <w:u w:val="single"/>
                <w:lang w:val="en-US" w:eastAsia="zh-CN"/>
              </w:rPr>
              <w:t xml:space="preserve">           </w:t>
            </w:r>
            <w:r>
              <w:rPr>
                <w:rFonts w:hint="eastAsia" w:ascii="宋体" w:hAnsi="宋体"/>
                <w:b/>
                <w:color w:val="000000"/>
                <w:kern w:val="0"/>
                <w:sz w:val="20"/>
                <w:lang w:val="en-US" w:eastAsia="zh-CN"/>
              </w:rPr>
              <w:t xml:space="preserve"> 考生序号：</w:t>
            </w:r>
            <w:r>
              <w:rPr>
                <w:rFonts w:hint="eastAsia" w:ascii="宋体" w:hAnsi="宋体"/>
                <w:b/>
                <w:color w:val="000000"/>
                <w:kern w:val="0"/>
                <w:sz w:val="20"/>
                <w:u w:val="single"/>
                <w:lang w:val="en-US" w:eastAsia="zh-CN"/>
              </w:rPr>
              <w:t xml:space="preserve">           </w:t>
            </w:r>
            <w:r>
              <w:rPr>
                <w:rFonts w:hint="eastAsia" w:ascii="宋体" w:hAnsi="宋体"/>
                <w:b/>
                <w:color w:val="000000"/>
                <w:kern w:val="0"/>
                <w:sz w:val="20"/>
                <w:lang w:val="en-US" w:eastAsia="zh-CN"/>
              </w:rPr>
              <w:t xml:space="preserve">  报考部门：</w:t>
            </w:r>
            <w:r>
              <w:rPr>
                <w:rFonts w:hint="eastAsia" w:ascii="宋体" w:hAnsi="宋体"/>
                <w:b/>
                <w:color w:val="000000"/>
                <w:kern w:val="0"/>
                <w:sz w:val="20"/>
                <w:u w:val="single"/>
                <w:lang w:val="en-US" w:eastAsia="zh-CN"/>
              </w:rPr>
              <w:t xml:space="preserve">           </w:t>
            </w:r>
            <w:r>
              <w:rPr>
                <w:rFonts w:hint="eastAsia" w:ascii="宋体" w:hAnsi="宋体"/>
                <w:b/>
                <w:color w:val="000000"/>
                <w:kern w:val="0"/>
                <w:sz w:val="20"/>
                <w:lang w:val="en-US" w:eastAsia="zh-CN"/>
              </w:rPr>
              <w:t xml:space="preserve">  报考单位：</w:t>
            </w:r>
            <w:r>
              <w:rPr>
                <w:rFonts w:hint="eastAsia" w:ascii="宋体" w:hAnsi="宋体"/>
                <w:b/>
                <w:color w:val="000000"/>
                <w:kern w:val="0"/>
                <w:sz w:val="20"/>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2" w:hRule="atLeast"/>
        </w:trPr>
        <w:tc>
          <w:tcPr>
            <w:tcW w:w="930" w:type="dxa"/>
            <w:gridSpan w:val="2"/>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测评要素</w:t>
            </w:r>
          </w:p>
        </w:tc>
        <w:tc>
          <w:tcPr>
            <w:tcW w:w="1043"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逻辑思</w:t>
            </w:r>
            <w:r>
              <w:rPr>
                <w:rFonts w:hint="eastAsia" w:ascii="宋体" w:hAnsi="宋体"/>
                <w:b/>
                <w:color w:val="000000"/>
                <w:kern w:val="0"/>
                <w:sz w:val="18"/>
                <w:lang w:val="en-US" w:eastAsia="zh-CN"/>
              </w:rPr>
              <w:br w:type="textWrapping"/>
            </w:r>
            <w:r>
              <w:rPr>
                <w:rFonts w:hint="eastAsia" w:ascii="宋体" w:hAnsi="宋体"/>
                <w:b/>
                <w:color w:val="000000"/>
                <w:kern w:val="0"/>
                <w:sz w:val="18"/>
                <w:lang w:val="en-US" w:eastAsia="zh-CN"/>
              </w:rPr>
              <w:t>维能力</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言语表达</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仪表仪态</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教学准备</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教学内容</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教学方法</w:t>
            </w:r>
            <w:r>
              <w:rPr>
                <w:rFonts w:hint="eastAsia" w:ascii="宋体" w:hAnsi="宋体"/>
                <w:b/>
                <w:color w:val="000000"/>
                <w:kern w:val="0"/>
                <w:sz w:val="18"/>
                <w:lang w:val="en-US" w:eastAsia="zh-CN"/>
              </w:rPr>
              <w:br w:type="textWrapping"/>
            </w:r>
            <w:r>
              <w:rPr>
                <w:rFonts w:hint="eastAsia" w:ascii="宋体" w:hAnsi="宋体"/>
                <w:b/>
                <w:color w:val="000000"/>
                <w:kern w:val="0"/>
                <w:sz w:val="18"/>
                <w:lang w:val="en-US" w:eastAsia="zh-CN"/>
              </w:rPr>
              <w:t>与技能</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教学效果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3" w:hRule="atLeast"/>
        </w:trPr>
        <w:tc>
          <w:tcPr>
            <w:tcW w:w="930" w:type="dxa"/>
            <w:gridSpan w:val="2"/>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分值</w:t>
            </w:r>
          </w:p>
        </w:tc>
        <w:tc>
          <w:tcPr>
            <w:tcW w:w="1043"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15</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10</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15</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25</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20</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bottom"/>
          </w:tcPr>
          <w:p>
            <w:pPr>
              <w:spacing w:beforeLines="0" w:afterLines="0"/>
              <w:jc w:val="center"/>
              <w:textAlignment w:val="bottom"/>
              <w:rPr>
                <w:rFonts w:hint="eastAsia" w:ascii="宋体" w:hAnsi="宋体"/>
                <w:b/>
                <w:color w:val="000000"/>
                <w:sz w:val="18"/>
              </w:rPr>
            </w:pPr>
            <w:r>
              <w:rPr>
                <w:rFonts w:hint="eastAsia" w:ascii="宋体" w:hAnsi="宋体"/>
                <w:b/>
                <w:color w:val="000000"/>
                <w:kern w:val="0"/>
                <w:sz w:val="18"/>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60" w:hRule="atLeast"/>
        </w:trPr>
        <w:tc>
          <w:tcPr>
            <w:tcW w:w="930" w:type="dxa"/>
            <w:gridSpan w:val="2"/>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评分要点</w:t>
            </w: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 xml:space="preserve"> 思维的敏捷性、条理性与广度、深度；逻辑性和严密性；判断分析问题是否全面、准确、有理有据</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 xml:space="preserve">  </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 xml:space="preserve"> </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语言清晰完整、普通话标准，表达准确、流畅，有条理性、感染力</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与说服力</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仪表端庄自然，服饰得体大方，举止稳重朴实；教态亲切、自</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然、素质</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良好</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 xml:space="preserve">教学目标明确具体；备课充分教育得体，内容详实，条理清楚，清晰完 </w:t>
            </w:r>
            <w:r>
              <w:rPr>
                <w:rFonts w:hint="eastAsia" w:ascii="宋体" w:hAnsi="宋体"/>
                <w:color w:val="000000"/>
                <w:kern w:val="0"/>
                <w:sz w:val="22"/>
                <w:lang w:val="en-US" w:eastAsia="zh-CN"/>
              </w:rPr>
              <w:br w:type="textWrapping"/>
            </w:r>
            <w:r>
              <w:rPr>
                <w:rFonts w:hint="eastAsia" w:ascii="宋体" w:hAnsi="宋体"/>
                <w:color w:val="000000"/>
                <w:kern w:val="0"/>
                <w:sz w:val="22"/>
                <w:lang w:val="en-US" w:eastAsia="zh-CN"/>
              </w:rPr>
              <w:t xml:space="preserve">整 </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注重素质教育，培养学生分析和解决问题的能力；教材处理得当，能够熟练掌握和运用学科知识、专业理论；教学环节安排合理，容量适当，重点突出，层次分明，表述准确，理论联系实际，突出实践性教学</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教态亲切、自然；教学方法灵活多样，适合教学内容。符合学生实际 ； 板书工整， 图例规范 ， 布置恰当 ， 演示正确；教学调控能力强，时间分配合理</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left"/>
              <w:textAlignment w:val="center"/>
              <w:rPr>
                <w:rFonts w:hint="eastAsia" w:ascii="宋体" w:hAnsi="宋体"/>
                <w:color w:val="000000"/>
                <w:sz w:val="22"/>
              </w:rPr>
            </w:pPr>
            <w:r>
              <w:rPr>
                <w:rFonts w:hint="eastAsia" w:ascii="宋体" w:hAnsi="宋体"/>
                <w:color w:val="000000"/>
                <w:kern w:val="0"/>
                <w:sz w:val="22"/>
                <w:lang w:val="en-US" w:eastAsia="zh-CN"/>
              </w:rPr>
              <w:t>完成教学任务，实现教学目的；活跃课堂气氛，引导学生学习兴趣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3" w:hRule="atLeast"/>
        </w:trPr>
        <w:tc>
          <w:tcPr>
            <w:tcW w:w="478" w:type="dxa"/>
            <w:vMerge w:val="restart"/>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分等级</w:t>
            </w:r>
          </w:p>
        </w:tc>
        <w:tc>
          <w:tcPr>
            <w:tcW w:w="452"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13-15  </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9-10 </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4-5</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13-15</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21-25 </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16-20 </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3" w:hRule="atLeast"/>
        </w:trPr>
        <w:tc>
          <w:tcPr>
            <w:tcW w:w="47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452"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9-12 </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7-8 </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2-3</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9-12 </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16-20 </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12-15</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3" w:hRule="atLeast"/>
        </w:trPr>
        <w:tc>
          <w:tcPr>
            <w:tcW w:w="47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452"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1-8</w:t>
            </w: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1-6  </w:t>
            </w:r>
          </w:p>
        </w:tc>
        <w:tc>
          <w:tcPr>
            <w:tcW w:w="103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0-1</w:t>
            </w: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1-8</w:t>
            </w:r>
          </w:p>
        </w:tc>
        <w:tc>
          <w:tcPr>
            <w:tcW w:w="152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 xml:space="preserve">1-15 </w:t>
            </w:r>
          </w:p>
        </w:tc>
        <w:tc>
          <w:tcPr>
            <w:tcW w:w="13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1-11</w:t>
            </w:r>
          </w:p>
        </w:tc>
        <w:tc>
          <w:tcPr>
            <w:tcW w:w="861"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9" w:hRule="atLeast"/>
        </w:trPr>
        <w:tc>
          <w:tcPr>
            <w:tcW w:w="47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得分</w:t>
            </w:r>
          </w:p>
        </w:tc>
        <w:tc>
          <w:tcPr>
            <w:tcW w:w="452"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043"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160"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03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825"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52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1358"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c>
          <w:tcPr>
            <w:tcW w:w="861" w:type="dxa"/>
            <w:tcBorders>
              <w:top w:val="single" w:color="000000" w:sz="4" w:space="0"/>
              <w:left w:val="single" w:color="000000" w:sz="4" w:space="0"/>
              <w:bottom w:val="single" w:color="000000" w:sz="4" w:space="0"/>
              <w:right w:val="single" w:color="000000" w:sz="4" w:space="0"/>
              <w:tl2br w:val="nil"/>
              <w:tr2bl w:val="nil"/>
            </w:tcBorders>
            <w:vAlign w:val="center"/>
          </w:tcPr>
          <w:p>
            <w:pPr>
              <w:spacing w:beforeLines="0" w:afterLines="0"/>
              <w:jc w:val="center"/>
              <w:rPr>
                <w:rFonts w:hint="eastAsia" w:ascii="宋体" w:hAnsi="宋体"/>
                <w:color w:val="00000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11" w:hRule="atLeast"/>
        </w:trPr>
        <w:tc>
          <w:tcPr>
            <w:tcW w:w="8740" w:type="dxa"/>
            <w:gridSpan w:val="9"/>
            <w:tcBorders>
              <w:top w:val="nil"/>
              <w:left w:val="nil"/>
              <w:bottom w:val="nil"/>
              <w:right w:val="nil"/>
              <w:tl2br w:val="nil"/>
              <w:tr2bl w:val="nil"/>
            </w:tcBorders>
            <w:vAlign w:val="center"/>
          </w:tcPr>
          <w:p>
            <w:pPr>
              <w:spacing w:beforeLines="0" w:afterLines="0"/>
              <w:jc w:val="center"/>
              <w:textAlignment w:val="center"/>
              <w:rPr>
                <w:rFonts w:hint="eastAsia" w:ascii="宋体" w:hAnsi="宋体"/>
                <w:color w:val="000000"/>
                <w:sz w:val="22"/>
              </w:rPr>
            </w:pPr>
            <w:r>
              <w:rPr>
                <w:rFonts w:hint="eastAsia" w:ascii="宋体" w:hAnsi="宋体"/>
                <w:color w:val="000000"/>
                <w:kern w:val="0"/>
                <w:sz w:val="22"/>
                <w:lang w:val="en-US" w:eastAsia="zh-CN"/>
              </w:rPr>
              <w:t>考官签字：         主考官签字：           监督员签字：           年  月   日</w:t>
            </w:r>
          </w:p>
        </w:tc>
      </w:tr>
    </w:tbl>
    <w:p>
      <w:pPr>
        <w:tabs>
          <w:tab w:val="left" w:pos="3160"/>
          <w:tab w:val="left" w:pos="3960"/>
        </w:tabs>
        <w:spacing w:beforeLines="0" w:afterLines="100"/>
        <w:jc w:val="both"/>
        <w:rPr>
          <w:rFonts w:hint="eastAsia" w:ascii="仿宋" w:hAnsi="仿宋" w:eastAsia="仿宋"/>
          <w:b/>
          <w:color w:val="000000"/>
          <w:sz w:val="36"/>
        </w:rPr>
      </w:pPr>
    </w:p>
    <w:p>
      <w:pPr>
        <w:tabs>
          <w:tab w:val="left" w:pos="3160"/>
          <w:tab w:val="left" w:pos="3960"/>
        </w:tabs>
        <w:spacing w:beforeLines="0" w:afterLines="100"/>
        <w:jc w:val="center"/>
        <w:rPr>
          <w:rFonts w:hint="eastAsia" w:ascii="仿宋" w:hAnsi="仿宋" w:eastAsia="仿宋"/>
          <w:b/>
          <w:color w:val="000000"/>
          <w:sz w:val="36"/>
        </w:rPr>
      </w:pPr>
      <w:r>
        <w:rPr>
          <w:rFonts w:hint="eastAsia" w:ascii="仿宋" w:hAnsi="仿宋" w:eastAsia="仿宋"/>
          <w:b/>
          <w:color w:val="000000"/>
          <w:sz w:val="36"/>
          <w:lang w:eastAsia="zh-CN"/>
        </w:rPr>
        <w:t>Ⅰ</w:t>
      </w:r>
      <w:r>
        <w:rPr>
          <w:rFonts w:hint="eastAsia" w:ascii="仿宋" w:hAnsi="仿宋" w:eastAsia="仿宋"/>
          <w:b/>
          <w:color w:val="000000"/>
          <w:sz w:val="36"/>
          <w:lang w:val="en-US" w:eastAsia="zh-CN"/>
        </w:rPr>
        <w:t xml:space="preserve"> </w:t>
      </w:r>
      <w:r>
        <w:rPr>
          <w:rFonts w:hint="eastAsia" w:ascii="仿宋" w:hAnsi="仿宋" w:eastAsia="仿宋"/>
          <w:b/>
          <w:color w:val="000000"/>
          <w:sz w:val="36"/>
          <w:lang w:eastAsia="zh-CN"/>
        </w:rPr>
        <w:t>教师</w:t>
      </w:r>
      <w:r>
        <w:rPr>
          <w:rFonts w:hint="eastAsia" w:ascii="仿宋" w:hAnsi="仿宋" w:eastAsia="仿宋"/>
          <w:b/>
          <w:color w:val="000000"/>
          <w:sz w:val="36"/>
        </w:rPr>
        <w:t>面试高分策略</w:t>
      </w:r>
      <w:r>
        <w:rPr>
          <w:rFonts w:hint="eastAsia" w:ascii="仿宋" w:hAnsi="仿宋" w:eastAsia="仿宋"/>
          <w:b/>
          <w:color w:val="000000"/>
          <w:sz w:val="36"/>
          <w:lang w:eastAsia="zh-CN"/>
        </w:rPr>
        <w:t>之说课</w:t>
      </w:r>
    </w:p>
    <w:p>
      <w:pPr>
        <w:tabs>
          <w:tab w:val="left" w:pos="3160"/>
          <w:tab w:val="left" w:pos="3960"/>
        </w:tabs>
        <w:spacing w:beforeLines="0" w:afterLines="100"/>
        <w:jc w:val="center"/>
        <w:rPr>
          <w:rFonts w:hint="eastAsia" w:ascii="仿宋" w:hAnsi="仿宋" w:eastAsia="仿宋"/>
          <w:b/>
          <w:color w:val="000000"/>
          <w:sz w:val="32"/>
        </w:rPr>
      </w:pPr>
      <w:r>
        <w:rPr>
          <w:rFonts w:hint="eastAsia" w:ascii="仿宋" w:hAnsi="仿宋" w:eastAsia="仿宋"/>
          <w:b/>
          <w:color w:val="000000"/>
          <w:sz w:val="32"/>
          <w:lang w:eastAsia="zh-CN"/>
        </w:rPr>
        <w:t>一、</w:t>
      </w:r>
      <w:r>
        <w:rPr>
          <w:rFonts w:hint="eastAsia" w:ascii="仿宋" w:hAnsi="仿宋" w:eastAsia="仿宋"/>
          <w:b/>
          <w:color w:val="000000"/>
          <w:sz w:val="32"/>
        </w:rPr>
        <w:t>【说课】——把课说好的秘密</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lang w:eastAsia="zh-CN"/>
        </w:rPr>
        <w:t>（</w:t>
      </w:r>
      <w:r>
        <w:rPr>
          <w:rFonts w:hint="eastAsia" w:ascii="仿宋" w:hAnsi="仿宋" w:eastAsia="仿宋"/>
          <w:b/>
          <w:color w:val="000000"/>
          <w:sz w:val="24"/>
        </w:rPr>
        <w:t>一</w:t>
      </w:r>
      <w:r>
        <w:rPr>
          <w:rFonts w:hint="eastAsia" w:ascii="仿宋" w:hAnsi="仿宋" w:eastAsia="仿宋"/>
          <w:b/>
          <w:color w:val="000000"/>
          <w:sz w:val="24"/>
          <w:lang w:eastAsia="zh-CN"/>
        </w:rPr>
        <w:t>）什么是说课</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说课就是教师口头表述具体课题的教学设想及其理论依据，也就是授课教师在备课的基础上，面对同行或教研人员，讲述自己的教学设计，然后由听者评说，达到互相交流，共同提高的目的的一种教学研究和师资培训的活动。说课的内容是一节课的教学设想，它包括教材分析（地位与作用、教学目标、教学重点难点）、学情分析、教法、学法、教学过程和板书设计等，同时考查考生的教学基本功、语言表达能力等综合素质。</w:t>
      </w:r>
    </w:p>
    <w:p>
      <w:pPr>
        <w:tabs>
          <w:tab w:val="left" w:pos="3160"/>
          <w:tab w:val="left" w:pos="3960"/>
        </w:tabs>
        <w:spacing w:beforeLines="0" w:afterLines="100"/>
        <w:jc w:val="left"/>
        <w:rPr>
          <w:rFonts w:hint="eastAsia" w:ascii="仿宋" w:hAnsi="仿宋" w:eastAsia="仿宋"/>
          <w:color w:val="000000"/>
          <w:sz w:val="24"/>
          <w:lang w:eastAsia="zh-CN"/>
        </w:rPr>
      </w:pPr>
      <w:r>
        <w:rPr>
          <w:rFonts w:hint="eastAsia" w:ascii="仿宋" w:hAnsi="仿宋" w:eastAsia="仿宋"/>
          <w:b/>
          <w:color w:val="000000"/>
          <w:sz w:val="24"/>
          <w:lang w:eastAsia="zh-CN"/>
        </w:rPr>
        <w:t>（二）说课的内容</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说课的内容包括：说教材，说学情，说教法，说学法，说教学过程以及说板书设计等六个方面。</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1.说教材</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说课，首先教者要说明自己对教材的理解，因为对教材理解透彻，才能制定出较完满的教学方案。在认真阅读教材的基础上，说明教材的地位、作用，本节课主要讲授的内容。明确提出本课时的具体教学目标。课时目标是课时备课时所规划的课时结束时要实现的教学结果。课时目标越明确、越具体，反映教者的备课认识越充分，教法的设计安排越合理。分析教材的编写思路、结构特点以及重点、难点。</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2.说学情</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分析课程标准和教材，在于把握教学目标和内容。但仅仅把握教学目标和内容是不够的，因为学生是学习的主体，学生情况制约着学习的开展，影响着目标的达成。因此，学情分析也是说课必需突出的一个方面。</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3.说教法</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教学有法，但无定法。只有科学合理的教学方法才能保证所教内容便于理解和学习。常用的教法有：情景激学法（创设问题情境，引发学习兴趣，调动学生的内在学习动力，促使学生主动学习）；目标导学法（明确学习目标，使学生学有方向，有的放矢，促使学生积极探索、发现）；演示实验法（通过观察、分析实验现象，推理验证物质性质）；比较法（启发学生认识获得新知）；讨论法；归纳法；阅读法；自学指导与自我总结相结合等。</w:t>
      </w:r>
    </w:p>
    <w:p>
      <w:pPr>
        <w:numPr>
          <w:ilvl w:val="0"/>
          <w:numId w:val="1"/>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说学法</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color w:val="000000"/>
          <w:sz w:val="24"/>
        </w:rPr>
        <w:t>在说课过程中要体现以学生为主体，充分发挥学生在学习活动中的作用，调动学生的学习性，可以采用探究法（情景探究、自主探究、合作探究）、分析归纳法、讨论法、练习法、朗读体会法等。</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5.说教学程序</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主要包括</w:t>
      </w:r>
      <w:r>
        <w:rPr>
          <w:rFonts w:hint="eastAsia" w:ascii="仿宋" w:hAnsi="仿宋" w:eastAsia="仿宋"/>
          <w:color w:val="000000"/>
          <w:sz w:val="24"/>
          <w:lang w:eastAsia="zh-CN"/>
        </w:rPr>
        <w:t>：</w:t>
      </w:r>
      <w:r>
        <w:rPr>
          <w:rFonts w:hint="eastAsia" w:ascii="仿宋" w:hAnsi="仿宋" w:eastAsia="仿宋"/>
          <w:color w:val="000000"/>
          <w:sz w:val="24"/>
        </w:rPr>
        <w:t>导入</w:t>
      </w:r>
      <w:r>
        <w:rPr>
          <w:rFonts w:hint="eastAsia" w:ascii="仿宋" w:hAnsi="仿宋" w:eastAsia="仿宋"/>
          <w:color w:val="000000"/>
          <w:sz w:val="24"/>
          <w:lang w:eastAsia="zh-CN"/>
        </w:rPr>
        <w:t>；</w:t>
      </w:r>
      <w:r>
        <w:rPr>
          <w:rFonts w:hint="eastAsia" w:ascii="仿宋" w:hAnsi="仿宋" w:eastAsia="仿宋"/>
          <w:color w:val="000000"/>
          <w:sz w:val="24"/>
        </w:rPr>
        <w:t>新授；练习巩固；小结及作业几个环节。教学程序是指教学过程的系统展开，它表现为教学活动推进的时间序列。换句话说，它就是教学活动如何引入、如何展开以及如何结束等。根据学生学习活动的一般过程，教学程序先后顺序一般为组织教学、导入、新授、巩固练习、小结、布置作业等。当然，新课研习包含多个环节在其中，说课时要根据不同类型的学习内容来进一步的细化。</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6.说板书设计：</w:t>
      </w:r>
      <w:r>
        <w:rPr>
          <w:rFonts w:hint="eastAsia" w:ascii="仿宋" w:hAnsi="仿宋" w:eastAsia="仿宋"/>
          <w:color w:val="000000"/>
          <w:sz w:val="24"/>
        </w:rPr>
        <w:t>提取关键字，形成示意图。提倡字不如表，表不如图的板书设计。</w:t>
      </w:r>
    </w:p>
    <w:p>
      <w:pPr>
        <w:tabs>
          <w:tab w:val="left" w:pos="3160"/>
          <w:tab w:val="left" w:pos="3960"/>
        </w:tabs>
        <w:spacing w:beforeLines="0" w:afterLines="100"/>
        <w:jc w:val="center"/>
        <w:rPr>
          <w:rFonts w:hint="eastAsia" w:ascii="仿宋" w:hAnsi="仿宋" w:eastAsia="仿宋"/>
          <w:b/>
          <w:color w:val="000000"/>
          <w:sz w:val="32"/>
        </w:rPr>
      </w:pPr>
      <w:r>
        <w:rPr>
          <w:rFonts w:hint="eastAsia" w:ascii="仿宋" w:hAnsi="仿宋" w:eastAsia="仿宋"/>
          <w:b/>
          <w:color w:val="000000"/>
          <w:sz w:val="32"/>
          <w:lang w:eastAsia="zh-CN"/>
        </w:rPr>
        <w:t>二、</w:t>
      </w:r>
      <w:r>
        <w:rPr>
          <w:rFonts w:hint="eastAsia" w:ascii="仿宋" w:hAnsi="仿宋" w:eastAsia="仿宋"/>
          <w:b/>
          <w:color w:val="000000"/>
          <w:sz w:val="32"/>
        </w:rPr>
        <w:t>【答辩】——回答也是种艺术</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lang w:eastAsia="zh-CN"/>
        </w:rPr>
        <w:t>（</w:t>
      </w:r>
      <w:r>
        <w:rPr>
          <w:rFonts w:hint="eastAsia" w:ascii="仿宋" w:hAnsi="仿宋" w:eastAsia="仿宋"/>
          <w:b/>
          <w:color w:val="000000"/>
          <w:sz w:val="24"/>
        </w:rPr>
        <w:t>一</w:t>
      </w:r>
      <w:r>
        <w:rPr>
          <w:rFonts w:hint="eastAsia" w:ascii="仿宋" w:hAnsi="仿宋" w:eastAsia="仿宋"/>
          <w:b/>
          <w:color w:val="000000"/>
          <w:sz w:val="24"/>
          <w:lang w:eastAsia="zh-CN"/>
        </w:rPr>
        <w:t>）</w:t>
      </w:r>
      <w:r>
        <w:rPr>
          <w:rFonts w:hint="eastAsia" w:ascii="仿宋" w:hAnsi="仿宋" w:eastAsia="仿宋"/>
          <w:b/>
          <w:color w:val="000000"/>
          <w:sz w:val="24"/>
        </w:rPr>
        <w:t>什么是答辩？</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教师面试答辩环节是考官根据考生前面的</w:t>
      </w:r>
      <w:r>
        <w:rPr>
          <w:rFonts w:hint="eastAsia" w:ascii="仿宋" w:hAnsi="仿宋" w:eastAsia="仿宋"/>
          <w:color w:val="000000"/>
          <w:sz w:val="24"/>
          <w:lang w:eastAsia="zh-CN"/>
        </w:rPr>
        <w:t>说课</w:t>
      </w:r>
      <w:r>
        <w:rPr>
          <w:rFonts w:hint="eastAsia" w:ascii="仿宋" w:hAnsi="仿宋" w:eastAsia="仿宋"/>
          <w:color w:val="000000"/>
          <w:sz w:val="24"/>
        </w:rPr>
        <w:t>表现，对考生教案设计各个环节或是关于教师职业理念的追问。</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lang w:eastAsia="zh-CN"/>
        </w:rPr>
        <w:t>（</w:t>
      </w:r>
      <w:r>
        <w:rPr>
          <w:rFonts w:hint="eastAsia" w:ascii="仿宋" w:hAnsi="仿宋" w:eastAsia="仿宋"/>
          <w:b/>
          <w:color w:val="000000"/>
          <w:sz w:val="24"/>
        </w:rPr>
        <w:t>二</w:t>
      </w:r>
      <w:r>
        <w:rPr>
          <w:rFonts w:hint="eastAsia" w:ascii="仿宋" w:hAnsi="仿宋" w:eastAsia="仿宋"/>
          <w:b/>
          <w:color w:val="000000"/>
          <w:sz w:val="24"/>
          <w:lang w:eastAsia="zh-CN"/>
        </w:rPr>
        <w:t>）</w:t>
      </w:r>
      <w:r>
        <w:rPr>
          <w:rFonts w:hint="eastAsia" w:ascii="仿宋" w:hAnsi="仿宋" w:eastAsia="仿宋"/>
          <w:b/>
          <w:color w:val="000000"/>
          <w:sz w:val="24"/>
        </w:rPr>
        <w:t>答辩测评标准</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答辩环节主要测查考生这几个方面的素养：是否具备良好的心理素养、语言表达能力、逻辑思维能力、人际交往能力以及对教案设计的解读能力。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1.良好的心理素质：</w:t>
      </w:r>
      <w:r>
        <w:rPr>
          <w:rFonts w:hint="eastAsia" w:ascii="仿宋" w:hAnsi="仿宋" w:eastAsia="仿宋"/>
          <w:color w:val="000000"/>
          <w:sz w:val="24"/>
        </w:rPr>
        <w:t>由于答辩的不可预期性很强，考生由于事先并无准备，而又要求在短时间内作答，对考生的心理素质是一个考验。</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2.语言表达和逻辑思维能力：</w:t>
      </w:r>
      <w:r>
        <w:rPr>
          <w:rFonts w:hint="eastAsia" w:ascii="仿宋" w:hAnsi="仿宋" w:eastAsia="仿宋"/>
          <w:color w:val="000000"/>
          <w:sz w:val="24"/>
        </w:rPr>
        <w:t>语言表达和逻辑思维能力贯穿在面试的始终，而答辩环节其实质类似“聊天”，考生能否在短时间内组织自己的语言并有逻辑地清晰的表达自己的观点就变得尤为重要。</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3.人际交往能力：</w:t>
      </w:r>
      <w:r>
        <w:rPr>
          <w:rFonts w:hint="eastAsia" w:ascii="仿宋" w:hAnsi="仿宋" w:eastAsia="仿宋"/>
          <w:color w:val="000000"/>
          <w:sz w:val="24"/>
        </w:rPr>
        <w:t>答辩就是与考官进行互动，如果考生在答辩过程中能够创造和考官互动的良好气氛，效果更佳。</w:t>
      </w:r>
    </w:p>
    <w:p>
      <w:pPr>
        <w:tabs>
          <w:tab w:val="left" w:pos="3160"/>
          <w:tab w:val="left" w:pos="3960"/>
        </w:tabs>
        <w:spacing w:beforeLines="0" w:afterLines="100"/>
        <w:ind w:firstLine="481"/>
        <w:jc w:val="left"/>
        <w:rPr>
          <w:rFonts w:hint="default"/>
          <w:color w:val="000000"/>
          <w:sz w:val="21"/>
        </w:rPr>
      </w:pPr>
      <w:r>
        <w:rPr>
          <w:rFonts w:hint="eastAsia" w:ascii="仿宋" w:hAnsi="仿宋" w:eastAsia="仿宋"/>
          <w:b/>
          <w:color w:val="000000"/>
          <w:sz w:val="24"/>
        </w:rPr>
        <w:t>4.对教案的解读能力：</w:t>
      </w:r>
      <w:r>
        <w:rPr>
          <w:rFonts w:hint="eastAsia" w:ascii="仿宋" w:hAnsi="仿宋" w:eastAsia="仿宋"/>
          <w:color w:val="000000"/>
          <w:sz w:val="24"/>
        </w:rPr>
        <w:t>在答辩中考官必然会问到考生在说课或试讲中出现的问题或漏洞，以及考官对考生说课的某个部分有疑虑，需要考生进一步解释。如果考生的教案流于形式和模板，在这个环节很容易被考官发现，影响自己的最终得分。</w:t>
      </w:r>
    </w:p>
    <w:p>
      <w:pPr>
        <w:pStyle w:val="7"/>
        <w:spacing w:before="0" w:beforeLines="0" w:beforeAutospacing="0" w:after="0" w:afterLines="100" w:afterAutospacing="0"/>
        <w:rPr>
          <w:rFonts w:hint="eastAsia" w:ascii="仿宋" w:hAnsi="仿宋" w:eastAsia="仿宋"/>
          <w:b/>
          <w:color w:val="000000"/>
          <w:sz w:val="24"/>
        </w:rPr>
      </w:pPr>
      <w:r>
        <w:rPr>
          <w:rFonts w:hint="eastAsia" w:ascii="仿宋" w:hAnsi="仿宋" w:eastAsia="仿宋"/>
          <w:b/>
          <w:color w:val="000000"/>
          <w:sz w:val="24"/>
          <w:lang w:eastAsia="zh-CN"/>
        </w:rPr>
        <w:t>（</w:t>
      </w:r>
      <w:r>
        <w:rPr>
          <w:rFonts w:hint="eastAsia" w:ascii="仿宋" w:hAnsi="仿宋" w:eastAsia="仿宋"/>
          <w:b/>
          <w:color w:val="000000"/>
          <w:sz w:val="24"/>
        </w:rPr>
        <w:t>三</w:t>
      </w:r>
      <w:r>
        <w:rPr>
          <w:rFonts w:hint="eastAsia" w:ascii="仿宋" w:hAnsi="仿宋" w:eastAsia="仿宋"/>
          <w:b/>
          <w:color w:val="000000"/>
          <w:sz w:val="24"/>
          <w:lang w:eastAsia="zh-CN"/>
        </w:rPr>
        <w:t>）</w:t>
      </w:r>
      <w:r>
        <w:rPr>
          <w:rFonts w:hint="eastAsia" w:ascii="仿宋" w:hAnsi="仿宋" w:eastAsia="仿宋"/>
          <w:b/>
          <w:color w:val="000000"/>
          <w:sz w:val="24"/>
        </w:rPr>
        <w:t>答辩三技巧</w:t>
      </w:r>
    </w:p>
    <w:p>
      <w:pPr>
        <w:pStyle w:val="7"/>
        <w:spacing w:before="0" w:beforeLines="0" w:beforeAutospacing="0" w:after="0" w:afterLines="100" w:afterAutospacing="0"/>
        <w:rPr>
          <w:rFonts w:hint="eastAsia" w:ascii="仿宋" w:hAnsi="仿宋" w:eastAsia="仿宋"/>
          <w:color w:val="000000"/>
          <w:sz w:val="24"/>
        </w:rPr>
      </w:pPr>
      <w:r>
        <w:rPr>
          <w:rStyle w:val="9"/>
          <w:rFonts w:hint="eastAsia" w:ascii="仿宋" w:hAnsi="仿宋" w:eastAsia="仿宋"/>
          <w:color w:val="000000"/>
          <w:sz w:val="24"/>
        </w:rPr>
        <w:t xml:space="preserve">    1.微笑——创设良好的交流氛围</w:t>
      </w:r>
    </w:p>
    <w:p>
      <w:pPr>
        <w:pStyle w:val="7"/>
        <w:spacing w:before="0" w:beforeLines="0" w:beforeAutospacing="0" w:after="0" w:afterLines="100" w:afterAutospacing="0"/>
        <w:rPr>
          <w:rFonts w:hint="eastAsia" w:ascii="仿宋" w:hAnsi="仿宋" w:eastAsia="仿宋"/>
          <w:color w:val="000000"/>
          <w:sz w:val="24"/>
        </w:rPr>
      </w:pPr>
      <w:r>
        <w:rPr>
          <w:rFonts w:hint="eastAsia" w:ascii="仿宋" w:hAnsi="仿宋" w:eastAsia="仿宋"/>
          <w:color w:val="000000"/>
          <w:sz w:val="24"/>
        </w:rPr>
        <w:t xml:space="preserve">    试讲即使再糟糕，也不要慌张，或者摆出一副“o,我完蛋了”的表情，因为在答辩中，考官可能会对你的印象来个大逆转。</w:t>
      </w:r>
    </w:p>
    <w:p>
      <w:pPr>
        <w:pStyle w:val="7"/>
        <w:spacing w:before="0" w:beforeLines="0" w:beforeAutospacing="0" w:after="0" w:afterLines="100" w:afterAutospacing="0"/>
        <w:rPr>
          <w:rFonts w:hint="eastAsia" w:ascii="仿宋" w:hAnsi="仿宋" w:eastAsia="仿宋"/>
          <w:color w:val="000000"/>
          <w:sz w:val="24"/>
        </w:rPr>
      </w:pPr>
      <w:r>
        <w:rPr>
          <w:rFonts w:hint="eastAsia" w:ascii="仿宋" w:hAnsi="仿宋" w:eastAsia="仿宋"/>
          <w:color w:val="000000"/>
          <w:sz w:val="24"/>
        </w:rPr>
        <w:t xml:space="preserve">    这个时候，可以有意识的去微笑，使自己的表情变得生动一些。这样做，第一有助于自己放松，扫除试讲不完美带来紧张和懊悔情绪；第二可以让考官看到你的情绪控制能力。</w:t>
      </w:r>
    </w:p>
    <w:p>
      <w:pPr>
        <w:pStyle w:val="7"/>
        <w:spacing w:before="0" w:beforeLines="0" w:beforeAutospacing="0" w:after="0" w:afterLines="100" w:afterAutospacing="0"/>
        <w:rPr>
          <w:rFonts w:hint="eastAsia" w:ascii="仿宋" w:hAnsi="仿宋" w:eastAsia="仿宋"/>
          <w:color w:val="000000"/>
          <w:sz w:val="24"/>
        </w:rPr>
      </w:pPr>
      <w:r>
        <w:rPr>
          <w:rStyle w:val="9"/>
          <w:rFonts w:hint="eastAsia" w:ascii="仿宋" w:hAnsi="仿宋" w:eastAsia="仿宋"/>
          <w:color w:val="000000"/>
          <w:sz w:val="24"/>
        </w:rPr>
        <w:t xml:space="preserve">    2.谦虚——对考官提出的质疑勿反驳</w:t>
      </w:r>
    </w:p>
    <w:p>
      <w:pPr>
        <w:pStyle w:val="7"/>
        <w:spacing w:before="0" w:beforeLines="0" w:beforeAutospacing="0" w:after="0" w:afterLines="100" w:afterAutospacing="0"/>
        <w:rPr>
          <w:rFonts w:hint="eastAsia" w:ascii="仿宋" w:hAnsi="仿宋" w:eastAsia="仿宋"/>
          <w:color w:val="000000"/>
          <w:sz w:val="24"/>
        </w:rPr>
      </w:pPr>
      <w:r>
        <w:rPr>
          <w:rFonts w:hint="eastAsia" w:ascii="仿宋" w:hAnsi="仿宋" w:eastAsia="仿宋"/>
          <w:color w:val="000000"/>
          <w:sz w:val="24"/>
        </w:rPr>
        <w:t xml:space="preserve">    有的同学在和别人说话的时候经常无意识的说：“不不不，你说的不对……不是这样”。大家平时注意以下自己的口头语，在答辩这种正式的场合切忌提出毫无意义的反驳，因为你的下一句话很可能就是：“我认为，除了你说的这一点，还有……”这是承认补充，而不是否定，则不需要反</w:t>
      </w:r>
      <w:r>
        <w:rPr>
          <w:rStyle w:val="9"/>
          <w:rFonts w:hint="eastAsia" w:ascii="仿宋" w:hAnsi="仿宋" w:eastAsia="仿宋"/>
          <w:color w:val="000000"/>
          <w:sz w:val="24"/>
        </w:rPr>
        <w:t>驳。</w:t>
      </w:r>
    </w:p>
    <w:p>
      <w:pPr>
        <w:pStyle w:val="7"/>
        <w:spacing w:before="0" w:beforeLines="0" w:beforeAutospacing="0" w:after="0" w:afterLines="100" w:afterAutospacing="0"/>
        <w:rPr>
          <w:rFonts w:hint="eastAsia" w:ascii="仿宋" w:hAnsi="仿宋" w:eastAsia="仿宋"/>
          <w:color w:val="000000"/>
          <w:sz w:val="24"/>
        </w:rPr>
      </w:pPr>
      <w:r>
        <w:rPr>
          <w:rStyle w:val="9"/>
          <w:rFonts w:hint="eastAsia" w:ascii="仿宋" w:hAnsi="仿宋" w:eastAsia="仿宋"/>
          <w:color w:val="000000"/>
          <w:sz w:val="24"/>
        </w:rPr>
        <w:t xml:space="preserve">    3.练习——训练自己在无准备的情况下回答问题，可与其他考友互相提问。</w:t>
      </w:r>
    </w:p>
    <w:p>
      <w:pPr>
        <w:pStyle w:val="7"/>
        <w:spacing w:before="0" w:beforeLines="0" w:beforeAutospacing="0" w:after="0" w:afterLines="100" w:afterAutospacing="0"/>
        <w:rPr>
          <w:rFonts w:hint="eastAsia" w:ascii="仿宋" w:hAnsi="仿宋" w:eastAsia="仿宋"/>
          <w:color w:val="000000"/>
          <w:sz w:val="24"/>
        </w:rPr>
      </w:pPr>
      <w:r>
        <w:rPr>
          <w:rFonts w:hint="eastAsia" w:ascii="仿宋" w:hAnsi="仿宋" w:eastAsia="仿宋"/>
          <w:color w:val="000000"/>
          <w:sz w:val="24"/>
        </w:rPr>
        <w:t xml:space="preserve">    在做练习的时候要注意保持诚实，不少老学员考后总结说：面试时诚实的说“不会”并不会减分。</w:t>
      </w:r>
    </w:p>
    <w:p>
      <w:pPr>
        <w:tabs>
          <w:tab w:val="left" w:pos="3160"/>
          <w:tab w:val="left" w:pos="3960"/>
        </w:tabs>
        <w:spacing w:beforeLines="0" w:afterLines="100"/>
        <w:jc w:val="center"/>
        <w:rPr>
          <w:rFonts w:hint="eastAsia" w:ascii="仿宋" w:hAnsi="仿宋" w:eastAsia="仿宋"/>
          <w:color w:val="000000"/>
          <w:sz w:val="24"/>
        </w:rPr>
      </w:pPr>
      <w:r>
        <w:rPr>
          <w:rFonts w:hint="eastAsia" w:ascii="仿宋" w:hAnsi="仿宋" w:eastAsia="仿宋"/>
          <w:b/>
          <w:color w:val="000000"/>
          <w:sz w:val="32"/>
        </w:rPr>
        <w:t>Ⅱ</w:t>
      </w:r>
      <w:r>
        <w:rPr>
          <w:rFonts w:hint="eastAsia" w:ascii="仿宋" w:hAnsi="仿宋" w:eastAsia="仿宋"/>
          <w:b/>
          <w:color w:val="000000"/>
          <w:sz w:val="32"/>
          <w:lang w:val="en-US" w:eastAsia="zh-CN"/>
        </w:rPr>
        <w:t xml:space="preserve"> </w:t>
      </w:r>
      <w:r>
        <w:rPr>
          <w:rFonts w:hint="eastAsia" w:ascii="仿宋" w:hAnsi="仿宋" w:eastAsia="仿宋"/>
          <w:b/>
          <w:color w:val="000000"/>
          <w:sz w:val="32"/>
        </w:rPr>
        <w:t>教师招聘面试考场禁忌</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①忌眼神凌乱、不自信</w:t>
      </w:r>
      <w:r>
        <w:rPr>
          <w:rFonts w:hint="eastAsia" w:ascii="仿宋" w:hAnsi="仿宋" w:eastAsia="仿宋"/>
          <w:color w:val="000000"/>
          <w:sz w:val="24"/>
          <w:lang w:val="en-US" w:eastAsia="zh-CN"/>
        </w:rPr>
        <w:t xml:space="preserve">   </w:t>
      </w:r>
      <w:r>
        <w:rPr>
          <w:rFonts w:hint="eastAsia" w:ascii="仿宋" w:hAnsi="仿宋" w:eastAsia="仿宋"/>
          <w:color w:val="000000"/>
          <w:sz w:val="24"/>
        </w:rPr>
        <w:t>②忌导入枯燥没生活、忌填鸭</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③忌三维目标独立化</w:t>
      </w:r>
      <w:r>
        <w:rPr>
          <w:rFonts w:hint="eastAsia" w:ascii="仿宋" w:hAnsi="仿宋" w:eastAsia="仿宋"/>
          <w:color w:val="000000"/>
          <w:sz w:val="24"/>
          <w:lang w:val="en-US" w:eastAsia="zh-CN"/>
        </w:rPr>
        <w:t xml:space="preserve">     </w:t>
      </w:r>
      <w:r>
        <w:rPr>
          <w:rFonts w:hint="eastAsia" w:ascii="仿宋" w:hAnsi="仿宋" w:eastAsia="仿宋"/>
          <w:color w:val="000000"/>
          <w:sz w:val="24"/>
        </w:rPr>
        <w:t>④忌实验自言自语无学生</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⑤忌实验操作错误不精准</w:t>
      </w:r>
      <w:r>
        <w:rPr>
          <w:rFonts w:hint="eastAsia" w:ascii="仿宋" w:hAnsi="仿宋" w:eastAsia="仿宋"/>
          <w:color w:val="000000"/>
          <w:sz w:val="24"/>
          <w:lang w:val="en-US" w:eastAsia="zh-CN"/>
        </w:rPr>
        <w:t xml:space="preserve"> </w:t>
      </w:r>
      <w:r>
        <w:rPr>
          <w:rFonts w:hint="eastAsia" w:ascii="仿宋" w:hAnsi="仿宋" w:eastAsia="仿宋"/>
          <w:color w:val="000000"/>
          <w:sz w:val="24"/>
        </w:rPr>
        <w:t>⑥忌脱离课标无创新(探究)</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⑦忌评价单一加打击</w:t>
      </w:r>
      <w:r>
        <w:rPr>
          <w:rFonts w:hint="eastAsia" w:ascii="仿宋" w:hAnsi="仿宋" w:eastAsia="仿宋"/>
          <w:color w:val="000000"/>
          <w:sz w:val="24"/>
          <w:lang w:val="en-US" w:eastAsia="zh-CN"/>
        </w:rPr>
        <w:t xml:space="preserve">     </w:t>
      </w:r>
      <w:r>
        <w:rPr>
          <w:rFonts w:hint="eastAsia" w:ascii="仿宋" w:hAnsi="仿宋" w:eastAsia="仿宋"/>
          <w:color w:val="000000"/>
          <w:sz w:val="24"/>
        </w:rPr>
        <w:t>⑧忌自主探究中散乱差</w:t>
      </w:r>
    </w:p>
    <w:p>
      <w:pPr>
        <w:tabs>
          <w:tab w:val="left" w:pos="3160"/>
          <w:tab w:val="left" w:pos="3960"/>
        </w:tabs>
        <w:spacing w:beforeLines="0" w:afterLines="100"/>
        <w:jc w:val="left"/>
        <w:rPr>
          <w:rFonts w:hint="eastAsia" w:ascii="仿宋" w:hAnsi="仿宋" w:eastAsia="仿宋"/>
          <w:color w:val="000000"/>
          <w:sz w:val="24"/>
        </w:rPr>
      </w:pPr>
    </w:p>
    <w:p>
      <w:pPr>
        <w:tabs>
          <w:tab w:val="left" w:pos="3160"/>
          <w:tab w:val="left" w:pos="3960"/>
        </w:tabs>
        <w:spacing w:beforeLines="0" w:afterLines="100"/>
        <w:jc w:val="left"/>
        <w:rPr>
          <w:rFonts w:hint="eastAsia" w:ascii="仿宋" w:hAnsi="仿宋" w:eastAsia="仿宋"/>
          <w:color w:val="000000"/>
          <w:sz w:val="24"/>
        </w:rPr>
      </w:pPr>
    </w:p>
    <w:p>
      <w:pPr>
        <w:tabs>
          <w:tab w:val="left" w:pos="3160"/>
          <w:tab w:val="left" w:pos="3960"/>
        </w:tabs>
        <w:spacing w:beforeLines="0" w:afterLines="100"/>
        <w:jc w:val="center"/>
        <w:rPr>
          <w:rFonts w:hint="eastAsia" w:ascii="仿宋" w:hAnsi="仿宋" w:eastAsia="仿宋"/>
          <w:b/>
          <w:bCs/>
          <w:color w:val="000000"/>
          <w:sz w:val="44"/>
          <w:szCs w:val="44"/>
          <w:lang w:eastAsia="zh-CN"/>
        </w:rPr>
      </w:pPr>
    </w:p>
    <w:p>
      <w:pPr>
        <w:tabs>
          <w:tab w:val="left" w:pos="3160"/>
          <w:tab w:val="left" w:pos="3960"/>
        </w:tabs>
        <w:spacing w:beforeLines="0" w:afterLines="100"/>
        <w:jc w:val="center"/>
        <w:rPr>
          <w:rFonts w:hint="eastAsia" w:ascii="仿宋" w:hAnsi="仿宋" w:eastAsia="仿宋"/>
          <w:b/>
          <w:bCs/>
          <w:color w:val="000000"/>
          <w:sz w:val="44"/>
          <w:szCs w:val="44"/>
          <w:lang w:eastAsia="zh-CN"/>
        </w:rPr>
      </w:pPr>
    </w:p>
    <w:p>
      <w:pPr>
        <w:tabs>
          <w:tab w:val="left" w:pos="3160"/>
          <w:tab w:val="left" w:pos="3960"/>
        </w:tabs>
        <w:spacing w:beforeLines="0" w:afterLines="100"/>
        <w:jc w:val="center"/>
        <w:rPr>
          <w:rFonts w:hint="eastAsia" w:ascii="仿宋" w:hAnsi="仿宋" w:eastAsia="仿宋"/>
          <w:b/>
          <w:bCs/>
          <w:color w:val="000000"/>
          <w:sz w:val="44"/>
          <w:szCs w:val="44"/>
          <w:lang w:eastAsia="zh-CN"/>
        </w:rPr>
      </w:pPr>
      <w:r>
        <w:rPr>
          <w:rFonts w:hint="eastAsia" w:ascii="仿宋" w:hAnsi="仿宋" w:eastAsia="仿宋"/>
          <w:b/>
          <w:bCs/>
          <w:color w:val="000000"/>
          <w:sz w:val="44"/>
          <w:szCs w:val="44"/>
          <w:lang w:eastAsia="zh-CN"/>
        </w:rPr>
        <w:t>Ⅲ</w:t>
      </w:r>
      <w:r>
        <w:rPr>
          <w:rFonts w:hint="eastAsia" w:ascii="仿宋" w:hAnsi="仿宋" w:eastAsia="仿宋"/>
          <w:b/>
          <w:bCs/>
          <w:color w:val="000000"/>
          <w:sz w:val="44"/>
          <w:szCs w:val="44"/>
          <w:lang w:val="en-US" w:eastAsia="zh-CN"/>
        </w:rPr>
        <w:t xml:space="preserve"> </w:t>
      </w:r>
      <w:r>
        <w:rPr>
          <w:rFonts w:hint="eastAsia" w:ascii="仿宋" w:hAnsi="仿宋" w:eastAsia="仿宋"/>
          <w:b/>
          <w:bCs/>
          <w:color w:val="000000"/>
          <w:sz w:val="44"/>
          <w:szCs w:val="44"/>
          <w:lang w:eastAsia="zh-CN"/>
        </w:rPr>
        <w:t>说课稿范例</w:t>
      </w:r>
    </w:p>
    <w:p>
      <w:pPr>
        <w:tabs>
          <w:tab w:val="left" w:pos="3160"/>
          <w:tab w:val="left" w:pos="3960"/>
        </w:tabs>
        <w:spacing w:beforeLines="0" w:afterLines="100"/>
        <w:jc w:val="center"/>
        <w:rPr>
          <w:rFonts w:hint="eastAsia" w:ascii="仿宋" w:hAnsi="仿宋" w:eastAsia="仿宋"/>
          <w:b/>
          <w:color w:val="000000"/>
          <w:sz w:val="32"/>
        </w:rPr>
      </w:pPr>
      <w:r>
        <w:rPr>
          <w:rFonts w:hint="eastAsia" w:ascii="仿宋" w:hAnsi="仿宋" w:eastAsia="仿宋"/>
          <w:b/>
          <w:color w:val="000000"/>
          <w:sz w:val="32"/>
          <w:lang w:eastAsia="zh-CN"/>
        </w:rPr>
        <w:t>一、</w:t>
      </w:r>
      <w:r>
        <w:rPr>
          <w:rFonts w:hint="eastAsia" w:ascii="仿宋" w:hAnsi="仿宋" w:eastAsia="仿宋"/>
          <w:b/>
          <w:color w:val="000000"/>
          <w:sz w:val="32"/>
        </w:rPr>
        <w:t>幼儿园大班——《多吃蔬菜身体棒》说课稿</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rPr>
        <w:t>尊敬的各位评委老师：</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大家上午好，我是前来应聘的 05 号考生，今天我的说课题目是《多吃蔬菜身体棒》，下面我将从说教材、说学情、说活动方法、说活动准备、说活动过程、说活动延伸，六个方面展开我的说课。</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首先是说教材：</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多吃蔬菜身体棒》是幼儿园大班健康领域的内容。大班的幼儿正处于身体发展的重要阶段，对于营养的摄取至关重要。蔬菜里含有粗纤维、维生素、水和胡萝卜素等都是我们人体不可缺少的营养成分，通过学习引导幼儿认识各种蔬菜对人体的重要性以及食用方法，养成不挑食的好习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根据新纲要的要求，我从认知、能力、情感三个维度制定以下目标：</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1、认识多种蔬菜，能说出蔬菜的名称及食用方法。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2、了解多吃蔬菜有利于身体健康。</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3、培养不挑食的良好习惯。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根据目标我把活动的重点定为：了解多吃蔬菜的益处。本次的难点是养成合理膳食的好习惯。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其次是说学情：</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大班的幼儿好学好问，求知欲强，抽象概括能力发展，但仍以具体形象思维为主，并且对常见蔬菜能够准确辨认并说出名称。本节课采用多种方法相结合的形式，通过真实有意义的活动，主动地学习，获得完整的经验，促进身心全面发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第三是说活动方法：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《纲要》指出：“教师应成为学习活动的支持者、合作者、引导者”。</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活动中，教师要心中有目标、眼中有幼儿、时时有教育，以互动的、开放的、研究的理念，让幼儿真正成为学习的主体。因此，在本次教学活动中我采用观察法、启发提问法、电教法、游戏法等来进行教学活动。通过多媒体展示图片，引导幼儿观察并进行启发性提问，充分调动幼儿的积极性，通过自主探索获取知识和经验，引导幼儿从原有水平向更高水平发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lang w:val="en-US" w:eastAsia="zh-CN"/>
        </w:rPr>
        <w:t xml:space="preserve"> </w:t>
      </w:r>
      <w:r>
        <w:rPr>
          <w:rFonts w:hint="eastAsia" w:ascii="仿宋" w:hAnsi="仿宋" w:eastAsia="仿宋"/>
          <w:b/>
          <w:color w:val="000000"/>
          <w:sz w:val="24"/>
        </w:rPr>
        <w:t>第四是说活动准备：</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世界幼教之母蒙台梭利认为：“一个有准备的环境是关键”。因此我做了如下准备：</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1、物质准备：</w:t>
      </w:r>
      <w:r>
        <w:rPr>
          <w:rFonts w:hint="eastAsia" w:ascii="仿宋" w:hAnsi="仿宋" w:eastAsia="仿宋"/>
          <w:color w:val="000000"/>
          <w:sz w:val="24"/>
        </w:rPr>
        <w:t>蔬菜图片模型若干、帽子若干</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2、经验准备：</w:t>
      </w:r>
      <w:r>
        <w:rPr>
          <w:rFonts w:hint="eastAsia" w:ascii="仿宋" w:hAnsi="仿宋" w:eastAsia="仿宋"/>
          <w:color w:val="000000"/>
          <w:sz w:val="24"/>
        </w:rPr>
        <w:t>幼儿能够认识并准确说出常见蔬菜的名称。</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第五是说活动过程：</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1、开始部分：</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首先以麦兜吃饭挑食的故事导入课题，并提问：小朋友们你们说麦兜他做的对么？为什么呢？通过提问的方式，引导幼儿认识挑食不吃蔬菜是不好的习惯。</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2、展开部分：</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（1）展示蔬菜卡通图片和模型，并请小朋友们挑选自己喜欢的蔬菜并带回。</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（2）请小朋友们谈一谈为什么选择手中的蔬菜？教师进行总结点评，给予鼓励，充分锻炼幼儿的语言表达能力。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（3）将小朋友分成四人一组，并将小组以蔬菜的名字命名，请各小组讨论本组所代表的的蔬菜都有哪些做法，请小组派代表回答，充分培养幼儿团队合作的意识。</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4）组织小朋友玩游戏——蔬菜蹲。教师拿出提前准备好的蔬菜帽子，发给每一个小朋友，讲述游戏规则，进行演示，之后正式开始，出现错误的小朋友，将为大家表演节目。通过游戏的方式进一步巩固所学知识，培养幼儿学习的兴趣。</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3、小结：</w:t>
      </w:r>
      <w:r>
        <w:rPr>
          <w:rFonts w:hint="eastAsia" w:ascii="仿宋" w:hAnsi="仿宋" w:eastAsia="仿宋"/>
          <w:color w:val="000000"/>
          <w:sz w:val="24"/>
        </w:rPr>
        <w:t>教授儿歌《营养搭配的小行家》</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啦啦啦，啦啦啦</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我是营养搭配的小行家蔬菜、肉类都能少不挑食、不浪费身体才能长得好妈妈夸我是个好宝宝</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通过儿歌的方式，再次巩固知识重点内容，引导幼儿养成不挑食不浪费的好习惯，做个好宝贝。</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最后是活动延伸：</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安排区域活动：模拟蔬菜超市，自主选择，进行营养搭配。引导幼儿将所学知识应用到生活中，养成合理膳食的习惯，增强学习的兴趣。</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我的说课到此结束，感谢各位考官的聆听。</w:t>
      </w:r>
    </w:p>
    <w:p>
      <w:pPr>
        <w:tabs>
          <w:tab w:val="left" w:pos="3160"/>
          <w:tab w:val="left" w:pos="3960"/>
        </w:tabs>
        <w:spacing w:beforeLines="0" w:afterLines="100"/>
        <w:jc w:val="center"/>
        <w:rPr>
          <w:rFonts w:hint="eastAsia" w:ascii="仿宋" w:hAnsi="仿宋" w:eastAsia="仿宋"/>
          <w:b/>
          <w:color w:val="000000"/>
          <w:sz w:val="30"/>
        </w:rPr>
      </w:pPr>
      <w:r>
        <w:rPr>
          <w:rFonts w:hint="eastAsia" w:ascii="仿宋" w:hAnsi="仿宋" w:eastAsia="仿宋"/>
          <w:b/>
          <w:color w:val="000000"/>
          <w:sz w:val="30"/>
          <w:lang w:eastAsia="zh-CN"/>
        </w:rPr>
        <w:t>二、</w:t>
      </w:r>
      <w:r>
        <w:rPr>
          <w:rFonts w:hint="eastAsia" w:ascii="仿宋" w:hAnsi="仿宋" w:eastAsia="仿宋"/>
          <w:b/>
          <w:color w:val="000000"/>
          <w:sz w:val="30"/>
        </w:rPr>
        <w:t>小学数学——《平行四边形的面积》说课稿</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一、说教材</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平行四边形面积的计算”是五年级上册第六单元的内容。本节课是通过具体的情境提出计算平行四边形面积的问题。这节课是在学生已掌握了面积概念和面积单位、长方形和正方形的面积计算，以及认识平行四边形的基础上进行教学的，是进一步学习三角形面积、梯形面积的基础。学好这部分内容，对于培养学生的空间观念，发展学生的思维能力，以及解决生活中的实际问题的能力，都有重要的作用。</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二、说学情</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学生在三、四年级已经认识了平行四边形，并了解了它的特征，以及长方形面积计算的方法，会用数方格的方法求出面积。面积公式的推导都是建立在学生数、剪、拼、摆的操作活动之上的，所以操作是本节教学的重要环节。但是学生在表述从操作到转化，推导的过程中会有些困难。</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eastAsia="zh-CN"/>
        </w:rPr>
        <w:t>三、</w:t>
      </w:r>
      <w:r>
        <w:rPr>
          <w:rFonts w:hint="eastAsia" w:ascii="仿宋" w:hAnsi="仿宋" w:eastAsia="仿宋"/>
          <w:b/>
          <w:color w:val="000000"/>
          <w:sz w:val="24"/>
        </w:rPr>
        <w:t>教学目标</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【知识与技能】</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通过利用数方格和割补，拼摆等方法，学会借助平行四边形面积的计算公式计算平行四边形的面积。</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lang w:val="en-US" w:eastAsia="zh-CN"/>
        </w:rPr>
        <w:t xml:space="preserve"> </w:t>
      </w:r>
      <w:r>
        <w:rPr>
          <w:rFonts w:hint="eastAsia" w:ascii="仿宋" w:hAnsi="仿宋" w:eastAsia="仿宋"/>
          <w:b/>
          <w:color w:val="000000"/>
          <w:sz w:val="24"/>
        </w:rPr>
        <w:t>【过程与方法】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通过观察、操作、比较等活动，渗透“转化”的思想，发展观察、分析、概括、推导能力。</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【情感态度与价值观】</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感受数学与生活的联系，促进数学应用意识，体验数学的价值。</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eastAsia="zh-CN"/>
        </w:rPr>
        <w:t>四、</w:t>
      </w:r>
      <w:r>
        <w:rPr>
          <w:rFonts w:hint="eastAsia" w:ascii="仿宋" w:hAnsi="仿宋" w:eastAsia="仿宋"/>
          <w:b/>
          <w:color w:val="000000"/>
          <w:sz w:val="24"/>
        </w:rPr>
        <w:t>教学重点、难点</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【重点】</w:t>
      </w:r>
      <w:r>
        <w:rPr>
          <w:rFonts w:hint="eastAsia" w:ascii="仿宋" w:hAnsi="仿宋" w:eastAsia="仿宋"/>
          <w:color w:val="000000"/>
          <w:sz w:val="24"/>
        </w:rPr>
        <w:t>探究并推导平行四边形面积的计算公式，并能正确运用。</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【难点】</w:t>
      </w:r>
      <w:r>
        <w:rPr>
          <w:rFonts w:hint="eastAsia" w:ascii="仿宋" w:hAnsi="仿宋" w:eastAsia="仿宋"/>
          <w:color w:val="000000"/>
          <w:sz w:val="24"/>
        </w:rPr>
        <w:t>平行四边形面积公式的推导方法。五、说教法和学法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新的课程标准提出：“教师应激发学生学习的积极性，向学生提供充分从事数学活动的机会，帮助他们在自主探索和合作交流的过程中真正理解和掌握基本的数学知识技能、数学思想和方法。”基于这一认识，结合学生的实际，以活动为载体，放大探究过程，以“猜想”、“实践”、“验证”贯穿全课，为学生提供自主探索空间。以平行四边形面积的计算为重点，通过割补操作实验突破难点</w:t>
      </w:r>
      <w:r>
        <w:rPr>
          <w:rFonts w:hint="eastAsia" w:ascii="仿宋" w:hAnsi="仿宋" w:eastAsia="仿宋"/>
          <w:color w:val="000000"/>
          <w:sz w:val="24"/>
          <w:lang w:eastAsia="zh-CN"/>
        </w:rPr>
        <w:t>，</w:t>
      </w:r>
      <w:r>
        <w:rPr>
          <w:rFonts w:hint="eastAsia" w:ascii="仿宋" w:hAnsi="仿宋" w:eastAsia="仿宋"/>
          <w:color w:val="000000"/>
          <w:sz w:val="24"/>
        </w:rPr>
        <w:t>把平行四边形转化为长方形，学生自主地从长方形面积计算公式推导出平行四边形面积计算公式。再实例应用进一步理解掌握图形之间的内在联系，把新知识纳入到原有的认知结构之中</w:t>
      </w:r>
      <w:r>
        <w:rPr>
          <w:rFonts w:hint="eastAsia" w:ascii="仿宋" w:hAnsi="仿宋" w:eastAsia="仿宋"/>
          <w:color w:val="000000"/>
          <w:sz w:val="24"/>
          <w:lang w:eastAsia="zh-CN"/>
        </w:rPr>
        <w:t>，</w:t>
      </w:r>
      <w:r>
        <w:rPr>
          <w:rFonts w:hint="eastAsia" w:ascii="仿宋" w:hAnsi="仿宋" w:eastAsia="仿宋"/>
          <w:color w:val="000000"/>
          <w:sz w:val="24"/>
        </w:rPr>
        <w:t>感受数学的思想方法，激发自主学习兴趣，增强积极参与意识，体验成功。</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lang w:eastAsia="zh-CN"/>
        </w:rPr>
        <w:t>五、</w:t>
      </w:r>
      <w:r>
        <w:rPr>
          <w:rFonts w:hint="eastAsia" w:ascii="仿宋" w:hAnsi="仿宋" w:eastAsia="仿宋"/>
          <w:b/>
          <w:color w:val="000000"/>
          <w:sz w:val="24"/>
        </w:rPr>
        <w:t>说教学过程</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本节课我以“五环节”教学法为宗旨，从以下五方面来阐述教学程序：</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b/>
          <w:color w:val="000000"/>
          <w:sz w:val="24"/>
        </w:rPr>
        <w:t>环节一：</w:t>
      </w:r>
      <w:r>
        <w:rPr>
          <w:rFonts w:hint="eastAsia" w:ascii="仿宋" w:hAnsi="仿宋" w:eastAsia="仿宋"/>
          <w:color w:val="000000"/>
          <w:sz w:val="24"/>
        </w:rPr>
        <w:t>创设情景、质疑自探我将采用创设情境的导入方法。情境是这样的：兔妈妈在山上开垦了两块地，为了培养孩子艰苦奋斗，吃苦耐劳的精神，决定把地交给两只兔宝宝来种。老大说：“我是哥哥，我来种大的。可这两块地到底哪块大呢?”同时出示平行四边形状的两块地图片，请同学们帮它解决这个问题，从而引入今天的课题：平行四边形的面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通过创设情境使学生感受到数学无处不在，感受数学的魅力。通过质疑“这两块地到底哪块大呢?”使学生产生求知的欲望，激发学生积极探索的兴趣。</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b/>
          <w:color w:val="000000"/>
          <w:sz w:val="24"/>
        </w:rPr>
        <w:t>环节二：</w:t>
      </w:r>
      <w:r>
        <w:rPr>
          <w:rFonts w:hint="eastAsia" w:ascii="仿宋" w:hAnsi="仿宋" w:eastAsia="仿宋"/>
          <w:color w:val="000000"/>
          <w:sz w:val="24"/>
        </w:rPr>
        <w:t>合作交流、探索新知</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1.数方格求面积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数方格求面积的方式是学生比较熟悉的，所以第一步请同学们数方格计算面积。通过课件出示方格图和表格并说明要求让学生独立数方格和填表。为了让学生认真观察表格提出问题：“你觉得平行四边形的面积可能会怎样求?”引出猜测：平行四边形的面积=底×高</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设计意图：通过让学生用数一数、填一填、说一说建立平行四边形与长方形的联系，同时培养学生敢于联想，大胆猜测的能力，也为下一步探索平行四边形面积的计算方法提供思路。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渗透“转化”思想引入割补法告诉学生猜测并不代表结论。不数方格，能不能计算平行四边形的面积呢?能不能把它转化成学过的图形呢?给学生留出思考的时间。先让学生自己动手剪一剪、拼一拼，再四人小组交流剪、拼的过程，并求出平行四边形的面积。请同学演示剪、拼的过程。展示之后问：“为什么要沿着高剪开呢?”使学生明白只有沿着高剪，才能拼成长方形。</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3.建立联系，推导公式</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割补得到长方形，学生可能会说根据长方形的面积=长×宽，能够计算出平行四边形的面积。我会继续追问：今后所有的平行四边形都需要割补成长方形吗?如一块草坪不能割补怎么办?根据刚才转化的过程你能发现点什么?</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设计意图：这样一系列地追问更迫使学生独立思考，发现平行四边形与转化后的长方形的关系。学生的叙述也能帮助学生深化理解知识的形成过程。</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4.公式强化，字母表示</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学生自学平行四边形面积的字母形式，根据学生的汇报板书：S=ah。</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b/>
          <w:color w:val="000000"/>
          <w:sz w:val="24"/>
        </w:rPr>
        <w:t>环节三：</w:t>
      </w:r>
      <w:r>
        <w:rPr>
          <w:rFonts w:hint="eastAsia" w:ascii="仿宋" w:hAnsi="仿宋" w:eastAsia="仿宋"/>
          <w:color w:val="000000"/>
          <w:sz w:val="24"/>
        </w:rPr>
        <w:t>联系生活，深化新知通过课件展示出导入的例子，请同学们解决到底哪块的面积大。</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设计意图：首先使学生会正确测量出平行四边形的底和高</w:t>
      </w:r>
      <w:r>
        <w:rPr>
          <w:rFonts w:hint="eastAsia" w:ascii="仿宋" w:hAnsi="仿宋" w:eastAsia="仿宋"/>
          <w:color w:val="000000"/>
          <w:sz w:val="24"/>
          <w:lang w:eastAsia="zh-CN"/>
        </w:rPr>
        <w:t>；</w:t>
      </w:r>
      <w:r>
        <w:rPr>
          <w:rFonts w:hint="eastAsia" w:ascii="仿宋" w:hAnsi="仿宋" w:eastAsia="仿宋"/>
          <w:color w:val="000000"/>
          <w:sz w:val="24"/>
        </w:rPr>
        <w:t>其次让学生明白必须量对应的底和高才能求面积。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环节四：</w:t>
      </w:r>
      <w:r>
        <w:rPr>
          <w:rFonts w:hint="eastAsia" w:ascii="仿宋" w:hAnsi="仿宋" w:eastAsia="仿宋"/>
          <w:color w:val="000000"/>
          <w:sz w:val="24"/>
        </w:rPr>
        <w:t>运用新知、巩固提高</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1.已知平行四边形的面积，求这个平行四边形的高是多少?</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设计意图：培养学生逆向思维。</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2.再画一个与已知平行四边形面积相等的平行四边形吗?能画几个?</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设计意图：使学生认识到等底等高的平行四边形面积相等。因此可以画出无数个平行四边形。</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环节五：</w:t>
      </w:r>
      <w:r>
        <w:rPr>
          <w:rFonts w:hint="eastAsia" w:ascii="仿宋" w:hAnsi="仿宋" w:eastAsia="仿宋"/>
          <w:color w:val="000000"/>
          <w:sz w:val="24"/>
        </w:rPr>
        <w:t>知识回顾、小结作业为了完美的收尾，所以在课程的最后让学生谈一谈在本节课的学习过程中，收获到了什么。</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设计意图：通过让学生谈收获来培养学生对知识的归纳，整理、概括的能力，也培养了学生的语言表达能力</w:t>
      </w:r>
      <w:r>
        <w:rPr>
          <w:rFonts w:hint="eastAsia" w:ascii="仿宋" w:hAnsi="仿宋" w:eastAsia="仿宋"/>
          <w:color w:val="000000"/>
          <w:sz w:val="24"/>
          <w:lang w:eastAsia="zh-CN"/>
        </w:rPr>
        <w:t>；</w:t>
      </w:r>
      <w:r>
        <w:rPr>
          <w:rFonts w:hint="eastAsia" w:ascii="仿宋" w:hAnsi="仿宋" w:eastAsia="仿宋"/>
          <w:color w:val="000000"/>
          <w:sz w:val="24"/>
        </w:rPr>
        <w:t>还包括对‘转化’这一思想方法的运用理解，这是数学由‘双基’转化‘四基’的具体体现。</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为了引起学生的兴趣</w:t>
      </w:r>
      <w:r>
        <w:rPr>
          <w:rFonts w:hint="eastAsia" w:ascii="仿宋" w:hAnsi="仿宋" w:eastAsia="仿宋"/>
          <w:color w:val="000000"/>
          <w:sz w:val="24"/>
          <w:lang w:eastAsia="zh-CN"/>
        </w:rPr>
        <w:t>，</w:t>
      </w:r>
      <w:r>
        <w:rPr>
          <w:rFonts w:hint="eastAsia" w:ascii="仿宋" w:hAnsi="仿宋" w:eastAsia="仿宋"/>
          <w:color w:val="000000"/>
          <w:sz w:val="24"/>
        </w:rPr>
        <w:t>我准备了一个可活动的长方形框架，如果把它拉成一个平行四边形，周长和面积有变化吗?怎样变化?如果任意拉这个平行四边形，你会发现什么?什么情况下它的面积最大?让学生课后讨论，下节课伊始分享。</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设计意图：通过这个拓展题目使学生体会平行四边形面积的变化，从而理解的更透彻，运用的更灵活。使学生在练习中思维得到发展，培养学生分析问题和解决问题的能力。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七、说板书设计</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通过设计合理、明了简结的板书，突出了本节课的知识重点，图形的推导变化图示出来，让学生体会到知识的形成过程和内在的联系，收到最佳的教学效果。这就是我的板书设计。</w:t>
      </w:r>
    </w:p>
    <w:p>
      <w:pPr>
        <w:tabs>
          <w:tab w:val="left" w:pos="3160"/>
          <w:tab w:val="left" w:pos="3960"/>
        </w:tabs>
        <w:spacing w:beforeLines="0" w:afterLines="100"/>
        <w:jc w:val="left"/>
        <w:rPr>
          <w:rFonts w:hint="eastAsia" w:ascii="仿宋" w:hAnsi="仿宋" w:eastAsia="仿宋"/>
          <w:color w:val="000000"/>
          <w:sz w:val="24"/>
        </w:rPr>
      </w:pPr>
    </w:p>
    <w:p>
      <w:pPr>
        <w:tabs>
          <w:tab w:val="left" w:pos="3160"/>
          <w:tab w:val="left" w:pos="3960"/>
        </w:tabs>
        <w:spacing w:beforeLines="0" w:afterLines="100"/>
        <w:jc w:val="center"/>
        <w:rPr>
          <w:rFonts w:hint="eastAsia" w:ascii="仿宋" w:hAnsi="仿宋" w:eastAsia="仿宋"/>
          <w:b/>
          <w:color w:val="000000"/>
          <w:sz w:val="30"/>
        </w:rPr>
      </w:pPr>
      <w:r>
        <w:rPr>
          <w:rFonts w:hint="eastAsia" w:ascii="仿宋" w:hAnsi="仿宋" w:eastAsia="仿宋"/>
          <w:b/>
          <w:color w:val="000000"/>
          <w:sz w:val="30"/>
          <w:lang w:eastAsia="zh-CN"/>
        </w:rPr>
        <w:t>三、</w:t>
      </w:r>
      <w:r>
        <w:rPr>
          <w:rFonts w:hint="eastAsia" w:ascii="仿宋" w:hAnsi="仿宋" w:eastAsia="仿宋"/>
          <w:b/>
          <w:color w:val="000000"/>
          <w:sz w:val="30"/>
        </w:rPr>
        <w:t>小学音乐——《春天的旋律》说课稿</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今天，我给大家带来了一堂丰富多彩的音乐课。</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教材分析：本课我所用的教材是人民音乐出版社出版的小学音乐教材第六册第六课《嘀哩嘀哩》。《嘀哩嘀哩》是一首欢快活泼，富有朝气的儿童歌曲。它的旋律给孩子们勾画了一幅宽广明媚的春天景象，而本课教学正是对歌曲情感的再延伸和发展。是在第一课时歌曲学习的基础上，以审美教育为主线的一堂自创音乐课。</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本课的教学目标，包括了我对学生音乐技能技巧的训练，能力的培养以及品德的教育。通过学习，让学生能用轻快明朗的声音演唱歌曲，培养学生的音乐听辨和想象的能力。使他们的表现美、鉴赏美，创造美的能力得到煅炼，激发学生热爱春天，热爱大自然，热爱生活的良好情感，从中渗透对学生心灵美、行为美的品质教育。</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本课的重点是：通过学生感受春天的美，表现音乐的美，提高学生的审美能力。本课的难点是：学生分组为旋律创编春天的歌词。</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本课以音乐教学为主，同时结合了语文、思品、美术等多方面综合素质的培养。</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教学方法：在教学中我主要采用情景教学法，运用现代信息技术，利用其视听结合，声像一体，形象性强，信息量大等优点，为学生创设一个春的环境。在这种环境中，让学生感受自然的美、音乐的美。针对儿童爱玩、好动的年龄特点，我还采用了游戏法，实施了寓教于乐的教学策略。</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学法指导：音乐课应重视对学生的音乐实践，所以我把学习的主动权交给学生，让学生主动参与学习并且自由发挥。采用人机交互的手段，让学生点击鼠标自由选择画面上的对象，组成春天的图画。学生分组进行活动，在交流和协作中，加深对音乐的体验。</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现代音乐课程标准力求体现深化教育改革，全面推进素质教育的基本精神，体现以音乐审美体验为核心。所以，我为这节课拟定的题目为《春天的旋律》。它所蕴涵的内容本身很美，给学生提供了一个音乐艺术想象的空间。在这个空间里，我把以音乐审美为核心的基本理念贯穿始终。把音乐基础知识和基本技能的学习，有机地渗透在音乐艺术的审美体验之中。在教学中我打破传统、单一的音乐教学模式，把音乐和多媒体相结合，利用多媒体技术所提供的形象、生动的画面，为学生创设良好的学习环境，从而帮助学生更好地聆听音乐、理解音乐，为音乐所表达的境界所吸引、所陶醉，与之产生强烈的情感共鸣，萌发对音乐的兴趣和爱好，从而激发学生去表现音乐、创造音乐。</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本课的教学过程我是这样思考的：它由复习歌曲，感受春天，游戏活动这三部分组成。其中“感受春天”又包括了：看春天、说春天、赞春天三环节。通过这样的安排，使学生的欣赏美、感受美、表达美、歌唱美、创造美这一系列的审美能力得到提高。</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首先我采用提问的方式开课：“同学们，请看窗外，现在是什么季节呀？”问题和学生的生活经验相结合，学生很快就进入了现实的情景里。接着我告诉学生，“让我们一起来唱首春天的歌吧”，这时候，学生就可以看着电脑屏幕上出现的歌单，拍着手在音乐的伴奏声中唱起了歌曲。我又采用听练结合的方法，让学生听辨自己和老师模仿小黄鹂唱歌的不同，突出强弱关系，解决歌曲中的难点，使演唱更加完整悦耳。接着进入第二个环节：看春天。我利用现代化多媒体教学手段能有效激发儿童的学习兴趣这一特点，让学生看关于春的录像，美丽的画面和动听的钢琴旋律，让学生从视觉上，听觉上都得到艺术的感染，审美情趣，审美能力得到培养。接着我又引导学生在音乐声中把所看到的，所想到的春景用语言来描述，并进行模仿。也许有的孩子会说太阳，有的学小鸟，有的用身体表现柔柔的柳条，还有的渴望在草地上放风筝。你一言，我一语，我再让他们用自己的小手在电脑上，选择出喜欢的春景，用电脑拼图的方法自由组成春天的图画，这时候，我们的眼前就会出现一幅幅美丽的春天美景。通过这一部分的安排，在教学内容上，就把语言、律动、音乐、美术、多媒体技术有机的结合在了一起，使新课标中提倡学科综合的精神得以体现。这样的教学，既能面向全体学生，又能让学生在主动参与中展现他们的个性和创造才能。学生积累了许多描写春天的语言，也为后面的创编歌词打下基础。接下去，我又让孩子们用优美的旋律去歌唱春天。在教学方法上，我以培养学生的想象力、创造力为主，尊重个体的不同体验，让学生在键盘上敲出自己所喜欢的速度，感受同一旋律采用不同速度时所产生的不同情绪。欢快的音乐像小朋友在做游戏，舒缓温柔的音乐像春姑娘在翩翩起舞。这些充满童趣的语言，让他们在感受音乐中丰富了想象，在想象中又进行了乐感的培养。接着，我让学生分小组为这段旋律填写春天的歌词，这唤起并促进儿童潜在的音乐本能。让孩子们感受到音乐是自已生活中的需要。学生在一起进行创作，发挥集体协作精神，我再让小组展示自己的创作，并进行互评。这样的创作活动无论是过程还是结果，孩子们在心理上都得到满足、肯定、愉悦。最后，我采用情景陶冶法，用多媒体技术把教室创设成一个美丽的大草地，在春天图案的背景下，在优美的乐曲声中，学生分组进行游戏活动。在轻松快乐自由的氛围中学生知道了春天到底藏在哪里？它，在温暖的阳光里，在嫩绿的枝头上，在大家的歌声里，在老师的笑脸上，在我们的心里，在美好的生活里。孩子们感受到了春天的无处不在，从而更加热爱大自然。珍惜幸福生活。</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法国著名艺术家罗丹曾说过：“对于我们的眼睛，不是缺少美，而是缺少发现。”我想，通过这样的设计，让学生在音乐中认识美，在生活中寻找美，在未来里创造美，让美融入每一个孩子的心里。</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以上设计肯定还有一些不足之处，敬请各位专家老师提出宝贵意见。</w:t>
      </w:r>
    </w:p>
    <w:p>
      <w:pPr>
        <w:tabs>
          <w:tab w:val="left" w:pos="3160"/>
          <w:tab w:val="left" w:pos="3960"/>
        </w:tabs>
        <w:spacing w:beforeLines="0" w:afterLines="100"/>
        <w:jc w:val="center"/>
        <w:rPr>
          <w:rFonts w:hint="eastAsia" w:ascii="仿宋" w:hAnsi="仿宋" w:eastAsia="仿宋"/>
          <w:b/>
          <w:color w:val="000000"/>
          <w:sz w:val="32"/>
        </w:rPr>
      </w:pPr>
    </w:p>
    <w:p>
      <w:pPr>
        <w:tabs>
          <w:tab w:val="left" w:pos="3160"/>
          <w:tab w:val="left" w:pos="3960"/>
        </w:tabs>
        <w:spacing w:beforeLines="0" w:afterLines="100"/>
        <w:jc w:val="center"/>
        <w:rPr>
          <w:rFonts w:hint="eastAsia" w:ascii="仿宋" w:hAnsi="仿宋" w:eastAsia="仿宋"/>
          <w:b/>
          <w:color w:val="000000"/>
          <w:sz w:val="32"/>
        </w:rPr>
      </w:pPr>
      <w:r>
        <w:rPr>
          <w:rFonts w:hint="eastAsia" w:ascii="仿宋" w:hAnsi="仿宋" w:eastAsia="仿宋"/>
          <w:b/>
          <w:color w:val="000000"/>
          <w:sz w:val="32"/>
          <w:lang w:val="en-US" w:eastAsia="zh-CN"/>
        </w:rPr>
        <w:t>四、</w:t>
      </w:r>
      <w:r>
        <w:rPr>
          <w:rFonts w:hint="eastAsia" w:ascii="仿宋" w:hAnsi="仿宋" w:eastAsia="仿宋"/>
          <w:b/>
          <w:color w:val="000000"/>
          <w:sz w:val="32"/>
        </w:rPr>
        <w:t>初中政治——《发掘你的潜能》说课稿</w:t>
      </w:r>
    </w:p>
    <w:p>
      <w:pPr>
        <w:numPr>
          <w:ilvl w:val="0"/>
          <w:numId w:val="2"/>
        </w:num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说教材</w:t>
      </w:r>
    </w:p>
    <w:p>
      <w:pPr>
        <w:numPr>
          <w:ilvl w:val="0"/>
          <w:numId w:val="0"/>
        </w:num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发掘自己的潜能》是人教版七年级上册第五课，主要内容是引导学生认识并会发掘自己的潜能，更好地完善自己，进而树立自己的自信心。这节课不但要引导学生认识自己的潜能，而且要带领学生通过不同手段发掘自己潜能，进而提升自己。</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二、说学情</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为了更好地教学，我们需要了解这节课所要面对的群体，也就是我所教授的初中一年级学生。这个时期的学生自我意识开始增强，对自我开始有更多的疑问要求与探索。“认识潜能”是认识自我中重要的一个环节，但初一学生由于自身知识水平有限，不能很好理解潜能这一抽象概念，并对如何提升自己的潜能的方法不够了解，所以需要教师的引导。为了显示过渡，得停顿</w:t>
      </w:r>
      <w:r>
        <w:rPr>
          <w:rFonts w:hint="eastAsia" w:ascii="仿宋" w:hAnsi="仿宋" w:eastAsia="仿宋"/>
          <w:color w:val="000000"/>
          <w:sz w:val="24"/>
          <w:lang w:eastAsia="zh-CN"/>
        </w:rPr>
        <w:t>。</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三、说教学目标</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第三个方面，根据学生的实际情况与本课内容，我将从以下三方面来设定我的教学目标：</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1 情感态度与价值观方面，增强学生自信，实现自我价值。</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2 知识目标，了解自己的潜能</w:t>
      </w:r>
      <w:r>
        <w:rPr>
          <w:rFonts w:hint="eastAsia" w:ascii="仿宋" w:hAnsi="仿宋" w:eastAsia="仿宋"/>
          <w:color w:val="000000"/>
          <w:sz w:val="24"/>
          <w:lang w:eastAsia="zh-CN"/>
        </w:rPr>
        <w:t>；</w:t>
      </w:r>
      <w:r>
        <w:rPr>
          <w:rFonts w:hint="eastAsia" w:ascii="仿宋" w:hAnsi="仿宋" w:eastAsia="仿宋"/>
          <w:color w:val="000000"/>
          <w:sz w:val="24"/>
        </w:rPr>
        <w:t>学会发掘潜能的方法。</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3 能力目标方面，通过对发掘潜能方法的学习增强自己的潜能。</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四、说重难点</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有了教学目标，那么涉及好本堂课的重难点容易一些。重难点是一堂课的中心内容，是一堂课的精髓所在，为此我设计的重点是你是自己的潜能，学会发掘自己潜能的方法</w:t>
      </w:r>
      <w:r>
        <w:rPr>
          <w:rFonts w:hint="eastAsia" w:ascii="仿宋" w:hAnsi="仿宋" w:eastAsia="仿宋"/>
          <w:color w:val="000000"/>
          <w:sz w:val="24"/>
          <w:lang w:eastAsia="zh-CN"/>
        </w:rPr>
        <w:t>；</w:t>
      </w:r>
      <w:r>
        <w:rPr>
          <w:rFonts w:hint="eastAsia" w:ascii="仿宋" w:hAnsi="仿宋" w:eastAsia="仿宋"/>
          <w:color w:val="000000"/>
          <w:sz w:val="24"/>
        </w:rPr>
        <w:t>难点是将发掘自己潜能的方法运用到实际中。</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五、说教学方法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为了更好实现教学目标，突出重点难点，并结合思想品德课的特点，本节课我将采取以下教学方法：小组讨论法、问答法等方式。之所以采用这些方法，是因为现代教学理论认为在教学过程中，学生是学习的主体，教师是学习的组织者、引导者，教学的一切活动都必须以强调学生的主动性、积极性为出发点，科学合理的教学方法能使教学效果事半功倍，从而达到教与学的完美和谐统一。</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六、说教学过程</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以上分析我们已大致了解基本情况与教学方向，下面我将详细阐述教学过程。首先是新课导入环节，我将会讲一个有趣的小故事：工人跌进深坑爬不出去，后又有醉汉跌进来，误把工人当鬼，惊吓之中窜出了深坑。并提问学生：为什么醉汉能跳出去呢?学生一般都会回答被吓得，此时同意学生的看法，就是吓得，(示范性)这说明人在紧要关头能释放所有的能量，实现原来不可能实现的目标，做原来不可能做到的事，这就是我们今天要学的内容，自然引出发掘自己的潜能(板书标题)。这样的设计能够更好吸引学生的兴趣，让学生参与其中。</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其次是让学生认识自我潜能的环节。在这一环节，我将会采用学生自学讨论的形式，先让学生看教材上关于潜能划分的内容，随后将学生分成小组，互相分享自己的讨论成果，并在互相协作下将自己的潜能划分到所属潜能中。学生讨论完毕后，我将会随机提问不同小组的学生代表，让他们分享讨论的结果。学生这时可能会把自己讨论结果告诉我，潜能就是……恰能可以划分为几方面……在这时有错误的地方我会及时指出并修改，学生发言完毕后归纳学生的观点并提出表扬。(板书掌握自己的潜能)这样的设计可以锻炼学生自主学习及分析问题的能力，通过自己的学习和同伴之间的相互协作掌握潜能相关知识。</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示范性)再次是掌握发掘潜能方法的环节(板书发掘潜能)。在这一环节我将先后给学生讲企业家每天鼓励自己，最终成功的故事，接着我再给学生播放小孩认为自己可以成为建筑家，最后实现梦想的视频，(总结性不够强)让学生依然采用分组讨论的形式讨论具体都是什么提升潜能的做法。学生通过自己思考并联系自身实际后告诉我分别是给自己积极暗示、想象出比自己更好的目标的方法，给学生答案肯定后再让学生思考即使了解了自己的潜能，但一直不去加强还能否成功发掘这一问题。得到否定答案后引导学生得出实践也是发掘潜能的办法之一(板书发掘潜能的方法，三条)。这样的设计可以培养学生自主解决问题的能力，体现了新课改中学生主体的要求。以上新课内容基本完毕，为了巩固知识，我会留根据今天的内容给自己制定可行的发掘潜能计划书这一作业。将理论上升到现实，知识点得到升华。</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七、说板书设计</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板书是微型教案，是教学双边活动的缩影，也是总体授课思路。我准备采用直观的板书，这样一目了然，符合目的性、直观性原则。</w:t>
      </w:r>
    </w:p>
    <w:p>
      <w:pPr>
        <w:tabs>
          <w:tab w:val="left" w:pos="3160"/>
          <w:tab w:val="left" w:pos="3960"/>
        </w:tabs>
        <w:spacing w:beforeLines="0" w:afterLines="100"/>
        <w:jc w:val="left"/>
        <w:rPr>
          <w:rFonts w:hint="eastAsia" w:ascii="仿宋" w:hAnsi="仿宋" w:eastAsia="仿宋"/>
          <w:color w:val="000000"/>
          <w:sz w:val="24"/>
        </w:rPr>
      </w:pPr>
    </w:p>
    <w:p>
      <w:pPr>
        <w:tabs>
          <w:tab w:val="left" w:pos="3160"/>
          <w:tab w:val="left" w:pos="3960"/>
        </w:tabs>
        <w:spacing w:beforeLines="0" w:afterLines="100"/>
        <w:jc w:val="center"/>
        <w:rPr>
          <w:rFonts w:hint="eastAsia" w:ascii="仿宋" w:hAnsi="仿宋" w:eastAsia="仿宋"/>
          <w:color w:val="000000"/>
          <w:sz w:val="24"/>
        </w:rPr>
      </w:pPr>
      <w:r>
        <w:rPr>
          <w:rFonts w:hint="eastAsia" w:ascii="仿宋" w:hAnsi="仿宋" w:eastAsia="仿宋"/>
          <w:b/>
          <w:color w:val="000000"/>
          <w:sz w:val="30"/>
        </w:rPr>
        <w:t>发掘你的潜能</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一、认识自己的潜能</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二、发掘自己的潜能</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1.给自己积极暗示</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2.想出比自己更好的目标</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3.实践</w:t>
      </w:r>
    </w:p>
    <w:p>
      <w:pPr>
        <w:tabs>
          <w:tab w:val="left" w:pos="3160"/>
          <w:tab w:val="left" w:pos="3960"/>
        </w:tabs>
        <w:spacing w:beforeLines="0" w:afterLines="100"/>
        <w:jc w:val="left"/>
        <w:rPr>
          <w:rFonts w:hint="eastAsia" w:ascii="仿宋" w:hAnsi="仿宋" w:eastAsia="仿宋"/>
          <w:color w:val="000000"/>
          <w:sz w:val="24"/>
        </w:rPr>
      </w:pPr>
    </w:p>
    <w:p>
      <w:pPr>
        <w:tabs>
          <w:tab w:val="left" w:pos="3160"/>
          <w:tab w:val="left" w:pos="3960"/>
        </w:tabs>
        <w:spacing w:beforeLines="0" w:afterLines="100"/>
        <w:jc w:val="center"/>
        <w:rPr>
          <w:rFonts w:hint="eastAsia" w:ascii="仿宋" w:hAnsi="仿宋" w:eastAsia="仿宋"/>
          <w:b/>
          <w:color w:val="000000"/>
          <w:sz w:val="32"/>
        </w:rPr>
      </w:pPr>
      <w:r>
        <w:rPr>
          <w:rFonts w:hint="eastAsia" w:ascii="仿宋" w:hAnsi="仿宋" w:eastAsia="仿宋"/>
          <w:b/>
          <w:color w:val="000000"/>
          <w:sz w:val="32"/>
          <w:lang w:eastAsia="zh-CN"/>
        </w:rPr>
        <w:t>五、</w:t>
      </w:r>
      <w:r>
        <w:rPr>
          <w:rFonts w:hint="eastAsia" w:ascii="仿宋" w:hAnsi="仿宋" w:eastAsia="仿宋"/>
          <w:b/>
          <w:color w:val="000000"/>
          <w:sz w:val="32"/>
        </w:rPr>
        <w:t>初中语文——《小石潭记》说课稿</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说课的题目是《小石潭记》，它是人教版八年级（下）第六单元中的一篇文言文。下面，我将从以下几个方面陈述我的教学设计和设计理念。</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一、教材的地位和作用</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第六单元选的课文都是历来传诵的名家名篇。《小石潭记》是柳宗元的著名山水游记“永州八记”中的第四篇。作者从不同角度描绘了小石潭的各种景物，着意渲染它的寂寞、凄寒、幽怆的气氛，借景抒发自己在贬官失意时的悲凉、凄怆的情感。全文不足 200 字，却清晰地记叙了作者出行、游览、返回的全过程，描写生动、细致，充满诗情画意。</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新教材入选这篇文章，意在让学生学习名家名篇，培养学生阅读古文的能力，品味文章的优美意境，提高审美情趣，激发学生对祖国大好河山的热爱。</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二、教学目标及重点、难点的设定根据新课标提出的“阅读浅易文言文，能借助注释和工具书理解基本内容”、“诵读古代诗词，有意识地在积累、感悟和运用中，提高自己的欣赏品味和审美情趣”等要求。结合本单元的教学和课文自身的特点，本篇文言文的教学目标设定如下：</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能正确朗读课文，疏通文意，积累常见的文言实词、虚词，提高阅读文言文的能力；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学习对景物入微地观察并抓住特点写景，借景抒情的写法；提高对美的鉴赏能力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3、理解作者在贬居生活中孤独悲凉的心境；</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本文个别语句晦涩，词语活用现象较多，是学生理解课文的一大障碍，因而疏通文意、积累文言实词、虚词是本课的重点；由于年代久远，加之本文作者感情流露又很含蓄，理解文中的乐与忧是本文教学的难点。</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rPr>
        <w:t>三、教学方法设计</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随多媒体的推广运用，不少语文课都引入音乐，但常常是教师配 好曲子堂上一放，确实能启发学生感悟，那么反过来，引导学生选择相应的曲调配上，不也同时引导了学生感悟作品情感吗？如果可以以曲调感悟，那么以美术、以影视等等其它艺术形式不也可以帮助解读文学作品吗？所以我设计让多种艺术形式走入文本，营造课堂品味文学美的氛围；通过合作探究，了解文章、了解文风，启迪思维。</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新课标指出 “应让学生在主动积极的思维和情感活动中，加深理解和体验，有所感悟思考”。为了让学生更好的把握游记散文的优美意境，培养学生阅读鉴赏能力和对美的感受能力，在课堂上，我十分重视调动学生对各种艺术形式的感受力，引导学生将《小石潭记》改编成一首乐曲、一幅图画、一部风光片以唤起他们对美的切身感受，在情感体验与探究学习中整体把握课文的感情基调，从而达到提升个人语文素养、提高艺术感知力的目的。</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根据该课的教学目标、教材特点和学生的心理特征，我采用的教学方法有：诵读教学法、情景激励法、课前资料交流法、开放式讨论法、提问法、练习法等。</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四、学法指导：</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新课标提出“学生是学习和发展的主体”。对于初中生来说，学法的指导和习惯的培养尤为重要，这是他们走向主体性学习的最根本的途径。通过教学应使学生能熟练朗读课文并能在课后背诵，能运用已有的学习文言文的基本方法进行自主的学习。在本课教学中贯穿自学探究，引导学生自学、教会学生学习是我们的目的，只有这样才能真正提高学生学习语文的能力。为此我设计的学习活动有</w:t>
      </w:r>
      <w:r>
        <w:rPr>
          <w:rFonts w:hint="eastAsia" w:ascii="仿宋" w:hAnsi="仿宋" w:eastAsia="仿宋"/>
          <w:color w:val="000000"/>
          <w:sz w:val="24"/>
          <w:lang w:eastAsia="zh-CN"/>
        </w:rPr>
        <w:t>：</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1、借助工具书和注释，在自己领悟的基础上与学习伙伴合作疏通文意，提高阅读文言文的能力；</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2、多形式朗读课文，培养语感，激发学生学习文言文的兴趣；</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3、尝试用其它的艺术形式解读文学作品，体会文章抑郁忧伤的感情基调。</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4、利用合作、讨论、探究的方法，与作者同游，体会课文抓住特点描写景物、借景抒情的写法，提高写作能力；</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五、课时安排：二课时</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六、教学工具：多媒体七、教学过程</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第一课时为学生合作疏通字词句义。</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朗读课文，借助工具书给生字注音；</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对照课文注释与工具书，口头翻译课文，读懂课文大意；并整理出预习中解决不了的疑难字词；</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 布置预习任务利用网络或书籍，收集有关柳宗元与《小石潭记》的资料。</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对于文言文阅读，新课标指出“诵读古代诗词，有意识地在积累、感悟和运用中，提高自己的欣赏品味和审美情趣”，“阅读浅易文言文，能借助注释和工具书理解基本内容。背诵优秀诗文”，“能利用图书馆、网络搜集自己需要的信息和资料”，“了解课文涉及的重要作家、作品知识和文化常识”。之所以布置这样的预习题目，它的好处在于使课堂教学达到事半功倍的效果。</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第二课时借助其他艺术手段解读文学作品。</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（一）、走进音乐世界，感悟文章情感基调</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聆听文章的配乐朗读，展开想象，在自己的心灵深处会传来一曲什么风格的音乐？</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找出文章点明情感的语句，质疑：柳宗元来到小石潭到底是乐还是凄？</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 为了更好的解读文章的感情基调，请学生交流自己收集到的有关作家、作品的资料；教师视学生交流的内容作补充（用多媒体展示柳宗元的生平、“永州八记”以及写作的背景）。老师总结：《小石潭记》是一首抑郁忧伤的古典乐曲。</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通过想象音乐的曲调，引入对柳宗元宦海失意的经历的了解，使学生懂得清脆的天音、自在的鱼儿，带给他淡淡的喜悦是短暂的；空寂的环境、冰冷的石头，勾起他浓浓的愁绪，这才是他永远抹不去的痛。从而解读文章的感情基调。而资料的整理、汇报、交流，又是对学生搜集、处理、利用信息资源一次有益的锻炼。</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4</w:t>
      </w:r>
      <w:r>
        <w:rPr>
          <w:rFonts w:hint="eastAsia" w:ascii="仿宋" w:hAnsi="仿宋" w:eastAsia="仿宋"/>
          <w:color w:val="000000"/>
          <w:sz w:val="24"/>
          <w:lang w:eastAsia="zh-CN"/>
        </w:rPr>
        <w:t>、</w:t>
      </w:r>
      <w:r>
        <w:rPr>
          <w:rFonts w:hint="eastAsia" w:ascii="仿宋" w:hAnsi="仿宋" w:eastAsia="仿宋"/>
          <w:color w:val="000000"/>
          <w:sz w:val="24"/>
        </w:rPr>
        <w:t>请学生饱含感情的自由朗读，教师放一曲《高山流水》的音乐请一名学生配乐朗读，并给予听读要求——将《小石潭记》绘成一幅画。</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古人云：“三分诗七分读”。文言文教学应重视积累、感悟和熏陶。让学生在诵读的过程中感悟，初步把握文章的情感基调。</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lang w:val="en-US" w:eastAsia="zh-CN"/>
        </w:rPr>
        <w:t xml:space="preserve">    </w:t>
      </w:r>
      <w:r>
        <w:rPr>
          <w:rFonts w:hint="eastAsia" w:ascii="仿宋" w:hAnsi="仿宋" w:eastAsia="仿宋"/>
          <w:b/>
          <w:color w:val="000000"/>
          <w:sz w:val="24"/>
        </w:rPr>
        <w:t>（二）、走进美术世界，感悟文章情景交融</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复习课文翻译。疏通文意，找出文中描写到的景物有哪些？这个画面的风格如何？展示课件中相关的画面，教师总结《小石潭记》是一幅寂静清幽的图画，从而加强学生的艺术直观感受。</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学生自由发言。谈谈自己最喜欢的景物是什么，并说出原因。在学生发言过程中，老师相应做出引导总结出文章言简意丰景中含情的语言特色，比喻拟人方法的运用使文章更生动。</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3、 质疑：为文章改名如何？改称：秀竹潭、欢鱼潭、茂林潭如何。通过这个环节让学生体会到潭因石而美，人因石而感，一切景语皆情语的写作特色。</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4、 随笔写作练习：找出自己最心神向往的景物或是最能使自己展开想象的景物，进行描写。在这个环节中锻炼学生灵活模仿文章语言特色的写作能力</w:t>
      </w:r>
      <w:r>
        <w:rPr>
          <w:rFonts w:hint="eastAsia" w:ascii="仿宋" w:hAnsi="仿宋" w:eastAsia="仿宋"/>
          <w:color w:val="000000"/>
          <w:sz w:val="24"/>
          <w:lang w:eastAsia="zh-CN"/>
        </w:rPr>
        <w:t>。</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新课标要求学生 “对作品中感人的情境，能说出自己的体验”，而且“对作品的思想感情倾向，能联系文化背景作出自己的评价”。这一教学步骤，让学生在积极主动的思维活动和情感活动中，加深理解和体验作者在文中流露出来的思想感情，有所感悟和思考，受到情感熏陶，获得思想启迪，享受审美乐趣。</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（三）、与柳宗元同游</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请学生在教师展示的图片中齐读课文，感受课文所描写的寂静清幽的景色特点。</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学做摄影师，拍摄“小石潭”的自然风光篇。教师引导学生思考：如何忠于柳宗元的原著把握好你的镜头？请找出你镜头变化的内容。学习小组展开讨论，小组代表总结发言。从而明确本文是一部游踪清晰的风光片。（由“篁竹”远远的广镜头，逐渐地拉近到潭底、潭周，并渐近到特写潭中鱼，然后又把镜头再拉远，“望”潭之源，最后把镜头拉高拉远。看来柳宗元不仅是一位作家，还是一位导演，由“西行”到“而去”，清晰的游踪让景物也移动变换起来，这叫“移步换景”法。）</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我设计这一环节</w:t>
      </w:r>
      <w:r>
        <w:rPr>
          <w:rFonts w:hint="eastAsia" w:ascii="仿宋" w:hAnsi="仿宋" w:eastAsia="仿宋"/>
          <w:color w:val="000000"/>
          <w:sz w:val="24"/>
          <w:lang w:eastAsia="zh-CN"/>
        </w:rPr>
        <w:t>，</w:t>
      </w:r>
      <w:r>
        <w:rPr>
          <w:rFonts w:hint="eastAsia" w:ascii="仿宋" w:hAnsi="仿宋" w:eastAsia="仿宋"/>
          <w:color w:val="000000"/>
          <w:sz w:val="24"/>
        </w:rPr>
        <w:t>既训练了学生的形象思维能力，也有利于锻炼学生的书面表达能力和口头表达能力</w:t>
      </w: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（四）师生共同总结本课学习</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1、 教师总结：是一首抑郁忧伤的古典乐曲。《小石潭记》是一幅寂静清幽的图画，《小石潭记》是。</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2、 宗元怀才不遇失意的悲凉郁闷，透过文字显现出来了。柳那么还有那些中国文人用文字来书写心中壮志难酬的情感？（李白——王安石——刘禹锡——辛弃疾——李商隐——韩愈——陆游……失意的文人只有借助他们的笔，寄情于山水，或抑郁、或洒脱、或大气……）</w:t>
      </w:r>
    </w:p>
    <w:p>
      <w:pPr>
        <w:tabs>
          <w:tab w:val="left" w:pos="3160"/>
          <w:tab w:val="left" w:pos="3960"/>
        </w:tabs>
        <w:spacing w:beforeLines="0" w:afterLines="100"/>
        <w:ind w:firstLine="480"/>
        <w:jc w:val="left"/>
        <w:rPr>
          <w:rFonts w:hint="eastAsia" w:ascii="仿宋" w:hAnsi="仿宋" w:eastAsia="仿宋"/>
          <w:color w:val="000000"/>
          <w:sz w:val="24"/>
        </w:rPr>
      </w:pPr>
      <w:r>
        <w:rPr>
          <w:rFonts w:hint="eastAsia" w:ascii="仿宋" w:hAnsi="仿宋" w:eastAsia="仿宋"/>
          <w:color w:val="000000"/>
          <w:sz w:val="24"/>
        </w:rPr>
        <w:t>新课标要求学生“欣赏文学作品，能有自己的情感体验，初步领悟作品的内涵，从中获得对自然、社会、人生的有益启示”。我设计这一环节一方面为了让学生回顾本节课学习的要点，另一方面能够引导学生对过去已读过的古代诗文作品加以总结、梳理，培养学生对文章内涵的拓展延伸。</w:t>
      </w:r>
    </w:p>
    <w:p>
      <w:pPr>
        <w:tabs>
          <w:tab w:val="left" w:pos="3160"/>
          <w:tab w:val="left" w:pos="3960"/>
        </w:tabs>
        <w:spacing w:beforeLines="0" w:afterLines="100"/>
        <w:ind w:firstLine="480"/>
        <w:jc w:val="left"/>
        <w:rPr>
          <w:rFonts w:hint="eastAsia" w:ascii="仿宋" w:hAnsi="仿宋" w:eastAsia="仿宋"/>
          <w:color w:val="000000"/>
          <w:sz w:val="24"/>
        </w:rPr>
      </w:pPr>
    </w:p>
    <w:p>
      <w:pPr>
        <w:tabs>
          <w:tab w:val="left" w:pos="3160"/>
          <w:tab w:val="left" w:pos="3960"/>
        </w:tabs>
        <w:spacing w:beforeLines="0" w:afterLines="100"/>
        <w:jc w:val="left"/>
        <w:rPr>
          <w:rFonts w:hint="eastAsia" w:ascii="仿宋" w:hAnsi="仿宋" w:eastAsia="仿宋"/>
          <w:b/>
          <w:color w:val="000000"/>
          <w:sz w:val="24"/>
        </w:rPr>
      </w:pPr>
      <w:r>
        <w:rPr>
          <w:rFonts w:hint="eastAsia" w:ascii="仿宋" w:hAnsi="仿宋" w:eastAsia="仿宋"/>
          <w:b/>
          <w:color w:val="000000"/>
          <w:sz w:val="24"/>
        </w:rPr>
        <w:t>附板书设计</w:t>
      </w:r>
    </w:p>
    <w:p>
      <w:pPr>
        <w:tabs>
          <w:tab w:val="left" w:pos="3160"/>
          <w:tab w:val="left" w:pos="3960"/>
        </w:tabs>
        <w:spacing w:beforeLines="0" w:afterLines="100"/>
        <w:jc w:val="left"/>
        <w:rPr>
          <w:rFonts w:hint="eastAsia" w:ascii="仿宋" w:hAnsi="仿宋" w:eastAsia="仿宋"/>
          <w:color w:val="000000"/>
          <w:sz w:val="24"/>
        </w:rPr>
      </w:pPr>
      <w:r>
        <w:rPr>
          <w:rFonts w:hint="eastAsia" w:ascii="仿宋" w:hAnsi="仿宋" w:eastAsia="仿宋"/>
          <w:color w:val="000000"/>
          <w:sz w:val="24"/>
          <w:lang w:val="en-US" w:eastAsia="zh-CN"/>
        </w:rPr>
        <w:t xml:space="preserve">    </w:t>
      </w:r>
      <w:r>
        <w:rPr>
          <w:rFonts w:hint="eastAsia" w:ascii="仿宋" w:hAnsi="仿宋" w:eastAsia="仿宋"/>
          <w:color w:val="000000"/>
          <w:sz w:val="24"/>
        </w:rPr>
        <w:t>一幅寂静清幽的山水图画——情景交融一部游踪清晰的风光片——移步换景一首抑郁忧伤的古典乐曲——感情基调</w:t>
      </w:r>
    </w:p>
    <w:p/>
    <w:p/>
    <w:p/>
    <w:p/>
    <w:p/>
    <w:p/>
    <w:p/>
    <w:p/>
    <w:p/>
    <w:p/>
    <w:p/>
    <w:p/>
    <w:p/>
    <w:p/>
    <w:p/>
    <w:p/>
    <w:p/>
    <w:p/>
    <w:p/>
    <w:p/>
    <w:p/>
    <w:p>
      <w:pPr>
        <w:widowControl/>
        <w:jc w:val="center"/>
        <w:rPr>
          <w:rFonts w:hint="eastAsia" w:ascii="微软雅黑" w:hAnsi="微软雅黑" w:eastAsia="微软雅黑" w:cs="微软雅黑"/>
          <w:b/>
          <w:color w:val="000000"/>
          <w:kern w:val="0"/>
          <w:sz w:val="36"/>
          <w:szCs w:val="36"/>
        </w:rPr>
      </w:pPr>
      <w:r>
        <w:rPr>
          <w:rFonts w:hint="eastAsia" w:ascii="微软雅黑" w:hAnsi="微软雅黑" w:eastAsia="微软雅黑" w:cs="微软雅黑"/>
          <w:b/>
          <w:color w:val="000000"/>
          <w:kern w:val="0"/>
          <w:sz w:val="36"/>
          <w:szCs w:val="36"/>
        </w:rPr>
        <w:t>教师在线”APP</w:t>
      </w:r>
    </w:p>
    <w:p>
      <w:pPr>
        <w:widowControl/>
        <w:jc w:val="center"/>
        <w:rPr>
          <w:rFonts w:hint="eastAsia" w:ascii="微软雅黑" w:hAnsi="微软雅黑" w:eastAsia="微软雅黑" w:cs="微软雅黑"/>
          <w:b/>
          <w:color w:val="000000"/>
          <w:kern w:val="0"/>
          <w:szCs w:val="21"/>
          <w:lang w:val="en-US" w:eastAsia="zh-CN"/>
        </w:rPr>
      </w:pPr>
      <w:r>
        <w:rPr>
          <w:rFonts w:hint="eastAsia" w:ascii="微软雅黑" w:hAnsi="微软雅黑" w:eastAsia="微软雅黑" w:cs="微软雅黑"/>
          <w:b/>
          <w:color w:val="000000"/>
          <w:kern w:val="0"/>
          <w:szCs w:val="21"/>
          <w:lang w:val="en-US" w:eastAsia="zh-CN"/>
        </w:rPr>
        <w:t>(扫描二维码下载华图教师在线APP)</w:t>
      </w:r>
    </w:p>
    <w:p>
      <w:pPr>
        <w:widowControl/>
        <w:jc w:val="center"/>
        <w:rPr>
          <w:rFonts w:hint="eastAsia" w:ascii="微软雅黑" w:hAnsi="微软雅黑" w:eastAsia="微软雅黑" w:cs="微软雅黑"/>
          <w:b/>
          <w:color w:val="000000"/>
          <w:kern w:val="0"/>
          <w:szCs w:val="21"/>
        </w:rPr>
      </w:pPr>
      <w:r>
        <w:rPr>
          <w:rFonts w:hint="eastAsia" w:ascii="微软雅黑" w:hAnsi="微软雅黑" w:eastAsia="微软雅黑" w:cs="微软雅黑"/>
          <w:b/>
          <w:color w:val="000000"/>
          <w:kern w:val="0"/>
          <w:szCs w:val="21"/>
        </w:rPr>
        <w:drawing>
          <wp:inline distT="0" distB="0" distL="114300" distR="114300">
            <wp:extent cx="2098040" cy="2098040"/>
            <wp:effectExtent l="0" t="0" r="16510" b="16510"/>
            <wp:docPr id="7"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二维码"/>
                    <pic:cNvPicPr>
                      <a:picLocks noChangeAspect="1"/>
                    </pic:cNvPicPr>
                  </pic:nvPicPr>
                  <pic:blipFill>
                    <a:blip r:embed="rId7"/>
                    <a:stretch>
                      <a:fillRect/>
                    </a:stretch>
                  </pic:blipFill>
                  <pic:spPr>
                    <a:xfrm>
                      <a:off x="0" y="0"/>
                      <a:ext cx="2098040" cy="2098040"/>
                    </a:xfrm>
                    <a:prstGeom prst="rect">
                      <a:avLst/>
                    </a:prstGeom>
                    <a:noFill/>
                    <a:ln w="9525">
                      <a:noFill/>
                    </a:ln>
                  </pic:spPr>
                </pic:pic>
              </a:graphicData>
            </a:graphic>
          </wp:inline>
        </w:drawing>
      </w:r>
    </w:p>
    <w:p>
      <w:pPr>
        <w:widowControl/>
        <w:jc w:val="center"/>
        <w:rPr>
          <w:rFonts w:ascii="微软雅黑" w:hAnsi="微软雅黑" w:eastAsia="微软雅黑" w:cs="微软雅黑"/>
          <w:b/>
          <w:color w:val="000000"/>
          <w:kern w:val="0"/>
          <w:sz w:val="28"/>
          <w:szCs w:val="28"/>
        </w:rPr>
      </w:pPr>
      <w:r>
        <w:rPr>
          <w:rFonts w:hint="eastAsia" w:ascii="微软雅黑" w:hAnsi="微软雅黑" w:eastAsia="微软雅黑" w:cs="微软雅黑"/>
          <w:b/>
          <w:color w:val="000000"/>
          <w:kern w:val="0"/>
          <w:sz w:val="30"/>
          <w:szCs w:val="30"/>
        </w:rPr>
        <w:t>“教师在线”APP主要功能包括：</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xml:space="preserve">- 大纲学习，定计划，学大纲，做练习，记录学习轨迹。 </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图书教材，分类全，干货多，针对强，随时随地下载。</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xml:space="preserve">- 视频课程，找名师，看直播，听讲座，名师与您互动。 </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热点资讯，查公告，挑职位，读新闻，把握考试脉搏。</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在线商城，选科目，查班次，在线付，轻松报名考试。</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学习顾问，查地图，打电话，答疑问，掌握复习节奏。</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Cs w:val="21"/>
        </w:rPr>
        <w:t>- 消息通讯，找客服，找老师，聊考试，尽在华图教师。</w:t>
      </w:r>
      <w:r>
        <w:rPr>
          <w:rFonts w:hint="eastAsia" w:ascii="微软雅黑" w:hAnsi="微软雅黑" w:eastAsia="微软雅黑" w:cs="微软雅黑"/>
          <w:b/>
          <w:color w:val="000000"/>
          <w:kern w:val="0"/>
          <w:szCs w:val="21"/>
        </w:rPr>
        <w:br w:type="textWrapping"/>
      </w:r>
      <w:r>
        <w:rPr>
          <w:rFonts w:hint="eastAsia" w:ascii="微软雅黑" w:hAnsi="微软雅黑" w:eastAsia="微软雅黑" w:cs="微软雅黑"/>
          <w:b/>
          <w:color w:val="000000"/>
          <w:kern w:val="0"/>
          <w:sz w:val="28"/>
          <w:szCs w:val="28"/>
        </w:rPr>
        <w:t>教师在线，考教师，我们有您想要的！</w:t>
      </w:r>
    </w:p>
    <w:p>
      <w:pPr>
        <w:widowControl/>
        <w:jc w:val="center"/>
        <w:rPr>
          <w:rFonts w:ascii="楷体" w:hAnsi="楷体" w:eastAsia="楷体" w:cs="楷体"/>
          <w:b/>
          <w:color w:val="000000"/>
          <w:kern w:val="0"/>
          <w:sz w:val="28"/>
          <w:szCs w:val="28"/>
        </w:rPr>
      </w:pPr>
      <w:r>
        <w:rPr>
          <w:rFonts w:hint="eastAsia" w:ascii="楷体" w:hAnsi="楷体" w:eastAsia="楷体" w:cs="楷体"/>
          <w:b/>
          <w:color w:val="000000"/>
          <w:kern w:val="0"/>
          <w:sz w:val="28"/>
          <w:szCs w:val="28"/>
        </w:rPr>
        <w:t>学海无涯乐作舟，让学习停不下来，不信试试！</w:t>
      </w:r>
    </w:p>
    <w:p>
      <w:pPr>
        <w:widowControl/>
        <w:shd w:val="clear" w:color="auto" w:fill="FFFFFF"/>
        <w:spacing w:line="384" w:lineRule="atLeast"/>
        <w:jc w:val="center"/>
        <w:rPr>
          <w:rFonts w:ascii="Helvetica Neue" w:hAnsi="Helvetica Neue" w:eastAsia="Helvetica Neue" w:cs="Helvetica Neue"/>
          <w:color w:val="3E3E3E"/>
          <w:kern w:val="0"/>
          <w:szCs w:val="21"/>
          <w:shd w:val="clear" w:color="auto" w:fill="FFACAA"/>
        </w:rPr>
      </w:pPr>
    </w:p>
    <w:p>
      <w:pPr>
        <w:spacing w:line="25" w:lineRule="atLeast"/>
        <w:ind w:firstLine="422" w:firstLineChars="200"/>
        <w:jc w:val="center"/>
        <w:rPr>
          <w:rFonts w:ascii="Times New Roman" w:hAnsi="Times New Roman" w:eastAsia="宋体" w:cs="Times New Roman"/>
          <w:b/>
          <w:bCs/>
          <w:szCs w:val="21"/>
        </w:rPr>
      </w:pPr>
      <w:r>
        <w:rPr>
          <w:rFonts w:hint="eastAsia" w:ascii="Times New Roman" w:hAnsi="Times New Roman" w:eastAsia="宋体" w:cs="Times New Roman"/>
          <w:b/>
          <w:bCs/>
          <w:szCs w:val="21"/>
        </w:rPr>
        <w:t>★★★</w:t>
      </w:r>
      <w:r>
        <w:rPr>
          <w:rFonts w:hint="eastAsia" w:ascii="Times New Roman" w:hAnsi="Times New Roman" w:cs="Times New Roman"/>
          <w:b/>
          <w:bCs/>
          <w:szCs w:val="21"/>
          <w:lang w:eastAsia="zh-CN"/>
        </w:rPr>
        <w:t>——————————————————————————————</w:t>
      </w:r>
      <w:r>
        <w:rPr>
          <w:rFonts w:hint="eastAsia" w:ascii="Times New Roman" w:hAnsi="Times New Roman" w:eastAsia="宋体" w:cs="Times New Roman"/>
          <w:b/>
          <w:bCs/>
          <w:szCs w:val="21"/>
        </w:rPr>
        <w:t>★★★</w:t>
      </w:r>
    </w:p>
    <w:p>
      <w:pPr>
        <w:widowControl/>
        <w:shd w:val="clear" w:color="auto" w:fill="FFFFFF"/>
        <w:spacing w:line="384" w:lineRule="atLeast"/>
        <w:jc w:val="center"/>
        <w:rPr>
          <w:rFonts w:ascii="Helvetica Neue" w:hAnsi="Helvetica Neue" w:eastAsia="Helvetica Neue" w:cs="Helvetica Neue"/>
          <w:color w:val="3E3E3E"/>
          <w:kern w:val="0"/>
          <w:szCs w:val="21"/>
          <w:shd w:val="clear" w:color="auto" w:fill="FFACAA"/>
        </w:rPr>
      </w:pPr>
    </w:p>
    <w:p>
      <w:pPr>
        <w:widowControl/>
        <w:shd w:val="clear" w:color="auto" w:fill="FFFFFF"/>
        <w:spacing w:line="384" w:lineRule="atLeast"/>
        <w:jc w:val="both"/>
        <w:rPr>
          <w:rFonts w:ascii="Helvetica Neue" w:hAnsi="Helvetica Neue" w:eastAsia="Helvetica Neue" w:cs="Helvetica Neue"/>
          <w:color w:val="3E3E3E"/>
          <w:kern w:val="0"/>
          <w:szCs w:val="21"/>
          <w:shd w:val="clear" w:color="auto" w:fill="FFACAA"/>
        </w:rPr>
      </w:pPr>
    </w:p>
    <w:p>
      <w:pPr>
        <w:jc w:val="center"/>
        <w:rPr>
          <w:rFonts w:hint="eastAsia" w:ascii="微软雅黑" w:hAnsi="微软雅黑" w:eastAsia="微软雅黑" w:cs="微软雅黑"/>
          <w:b/>
          <w:bCs/>
          <w:sz w:val="44"/>
          <w:szCs w:val="44"/>
          <w:lang w:eastAsia="zh-CN"/>
        </w:rPr>
      </w:pPr>
    </w:p>
    <w:p>
      <w:pPr>
        <w:jc w:val="center"/>
        <w:rPr>
          <w:rFonts w:hint="eastAsia"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云南教师网微信公众平台</w:t>
      </w:r>
    </w:p>
    <w:p>
      <w:pPr>
        <w:jc w:val="center"/>
        <w:rPr>
          <w:rFonts w:hint="eastAsia" w:ascii="微软雅黑" w:hAnsi="微软雅黑" w:eastAsia="微软雅黑" w:cs="微软雅黑"/>
          <w:b/>
          <w:bCs/>
          <w:color w:val="3E3E3E"/>
          <w:kern w:val="0"/>
          <w:szCs w:val="21"/>
          <w:shd w:val="clear" w:color="auto" w:fill="FFACAA"/>
        </w:rPr>
      </w:pPr>
      <w:r>
        <w:rPr>
          <w:rFonts w:hint="eastAsia" w:ascii="微软雅黑" w:hAnsi="微软雅黑" w:eastAsia="微软雅黑" w:cs="微软雅黑"/>
          <w:b/>
          <w:bCs/>
          <w:sz w:val="24"/>
          <w:szCs w:val="24"/>
          <w:lang w:eastAsia="zh-CN"/>
        </w:rPr>
        <w:t>（扫描二维码关注云南教师网）</w:t>
      </w:r>
    </w:p>
    <w:p>
      <w:pPr>
        <w:widowControl/>
        <w:shd w:val="clear" w:color="auto" w:fill="FFFFFF"/>
        <w:spacing w:line="384" w:lineRule="atLeast"/>
        <w:jc w:val="center"/>
        <w:rPr>
          <w:rFonts w:hint="eastAsia" w:ascii="Times New Roman" w:hAnsi="Times New Roman" w:eastAsia="宋体" w:cs="Times New Roman"/>
          <w:szCs w:val="20"/>
          <w:lang w:eastAsia="zh-CN"/>
        </w:rPr>
      </w:pPr>
      <w:r>
        <w:rPr>
          <w:rFonts w:hint="eastAsia" w:ascii="Times New Roman" w:hAnsi="Times New Roman" w:eastAsia="宋体" w:cs="Times New Roman"/>
          <w:szCs w:val="20"/>
          <w:lang w:eastAsia="zh-CN"/>
        </w:rPr>
        <w:drawing>
          <wp:inline distT="0" distB="0" distL="114300" distR="114300">
            <wp:extent cx="2317115" cy="2317115"/>
            <wp:effectExtent l="0" t="0" r="6985" b="6985"/>
            <wp:docPr id="9" name="图片 9" descr="qrcode_for_gh_cf4d832038fa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rcode_for_gh_cf4d832038fa_430"/>
                    <pic:cNvPicPr>
                      <a:picLocks noChangeAspect="1"/>
                    </pic:cNvPicPr>
                  </pic:nvPicPr>
                  <pic:blipFill>
                    <a:blip r:embed="rId8"/>
                    <a:stretch>
                      <a:fillRect/>
                    </a:stretch>
                  </pic:blipFill>
                  <pic:spPr>
                    <a:xfrm>
                      <a:off x="0" y="0"/>
                      <a:ext cx="2317115" cy="2317115"/>
                    </a:xfrm>
                    <a:prstGeom prst="rect">
                      <a:avLst/>
                    </a:prstGeom>
                  </pic:spPr>
                </pic:pic>
              </a:graphicData>
            </a:graphic>
          </wp:inline>
        </w:drawing>
      </w:r>
    </w:p>
    <w:p>
      <w:pPr>
        <w:widowControl/>
        <w:shd w:val="clear" w:color="auto" w:fill="FFFFFF"/>
        <w:spacing w:line="384" w:lineRule="atLeast"/>
        <w:jc w:val="center"/>
        <w:rPr>
          <w:rFonts w:hint="eastAsia" w:ascii="Times New Roman" w:hAnsi="Times New Roman" w:eastAsia="宋体" w:cs="Times New Roman"/>
          <w:szCs w:val="20"/>
        </w:rPr>
      </w:pPr>
    </w:p>
    <w:p>
      <w:pPr>
        <w:widowControl/>
        <w:shd w:val="clear" w:color="auto" w:fill="FFFFFF"/>
        <w:spacing w:line="384" w:lineRule="atLeast"/>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 定期推送招考信息，备考技巧，考试真题，讲座安排等诸多优质内容！</w:t>
      </w:r>
    </w:p>
    <w:p>
      <w:pPr>
        <w:widowControl/>
        <w:shd w:val="clear" w:color="auto" w:fill="FFFFFF"/>
        <w:spacing w:line="384" w:lineRule="atLeast"/>
        <w:jc w:val="cente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教师类考试关注我们妥妥没错！</w:t>
      </w:r>
    </w:p>
    <w:p>
      <w:pPr>
        <w:widowControl/>
        <w:shd w:val="clear" w:color="auto" w:fill="FFFFFF"/>
        <w:spacing w:line="384" w:lineRule="atLeast"/>
        <w:jc w:val="center"/>
        <w:rPr>
          <w:rFonts w:hint="eastAsia" w:ascii="Times New Roman" w:hAnsi="Times New Roman" w:eastAsia="宋体" w:cs="Times New Roman"/>
          <w:szCs w:val="20"/>
        </w:rPr>
      </w:pPr>
    </w:p>
    <w:p>
      <w:pPr>
        <w:widowControl/>
        <w:shd w:val="clear" w:color="auto" w:fill="FFFFFF"/>
        <w:spacing w:line="384" w:lineRule="atLeast"/>
        <w:jc w:val="center"/>
        <w:rPr>
          <w:rFonts w:hint="eastAsia" w:ascii="Times New Roman" w:hAnsi="Times New Roman" w:cs="Times New Roman"/>
          <w:b/>
          <w:bCs/>
          <w:color w:val="0070C0"/>
          <w:sz w:val="24"/>
          <w:szCs w:val="24"/>
          <w:lang w:val="en-US" w:eastAsia="zh-CN"/>
        </w:rPr>
      </w:pPr>
      <w:r>
        <w:rPr>
          <w:rFonts w:hint="eastAsia" w:ascii="Times New Roman" w:hAnsi="Times New Roman" w:cs="Times New Roman"/>
          <w:b/>
          <w:bCs/>
          <w:color w:val="0070C0"/>
          <w:sz w:val="24"/>
          <w:szCs w:val="24"/>
          <w:lang w:val="en-US" w:eastAsia="zh-CN"/>
        </w:rPr>
        <w:t>我们还为您准备了特岗、普岗，事业D、教师资格证的各种QQ交流群</w:t>
      </w:r>
    </w:p>
    <w:p>
      <w:pPr>
        <w:widowControl/>
        <w:shd w:val="clear" w:color="auto" w:fill="FFFFFF"/>
        <w:spacing w:line="384" w:lineRule="atLeast"/>
        <w:jc w:val="center"/>
        <w:rPr>
          <w:rFonts w:hint="eastAsia" w:ascii="Times New Roman" w:hAnsi="Times New Roman" w:cs="Times New Roman"/>
          <w:sz w:val="44"/>
          <w:szCs w:val="44"/>
          <w:lang w:val="en-US" w:eastAsia="zh-CN"/>
        </w:rPr>
      </w:pPr>
    </w:p>
    <w:p>
      <w:pPr>
        <w:widowControl/>
        <w:shd w:val="clear" w:color="auto" w:fill="FFFFFF"/>
        <w:spacing w:line="384" w:lineRule="atLeast"/>
        <w:jc w:val="center"/>
        <w:rPr>
          <w:rFonts w:hint="eastAsia" w:ascii="Times New Roman" w:hAnsi="Times New Roman" w:cs="Times New Roman"/>
          <w:sz w:val="44"/>
          <w:szCs w:val="44"/>
          <w:lang w:val="en-US" w:eastAsia="zh-CN"/>
        </w:rPr>
      </w:pPr>
      <w:r>
        <w:rPr>
          <w:rFonts w:hint="eastAsia" w:ascii="Times New Roman" w:hAnsi="Times New Roman" w:cs="Times New Roman"/>
          <w:sz w:val="44"/>
          <w:szCs w:val="44"/>
          <w:lang w:val="en-US" w:eastAsia="zh-CN"/>
        </w:rPr>
        <w:t>☟☟☟☟☟☟</w:t>
      </w:r>
    </w:p>
    <w:p>
      <w:pPr>
        <w:widowControl/>
        <w:shd w:val="clear" w:color="auto" w:fill="FFFFFF"/>
        <w:spacing w:line="384" w:lineRule="atLeast"/>
        <w:jc w:val="both"/>
        <w:rPr>
          <w:rFonts w:hint="eastAsia" w:ascii="Times New Roman" w:hAnsi="Times New Roman" w:eastAsia="宋体" w:cs="Times New Roman"/>
          <w:szCs w:val="20"/>
          <w:lang w:eastAsia="zh-CN"/>
        </w:rPr>
      </w:pPr>
    </w:p>
    <w:p>
      <w:pPr>
        <w:widowControl/>
        <w:shd w:val="clear" w:color="auto" w:fill="FFFFFF"/>
        <w:spacing w:line="384" w:lineRule="atLeast"/>
        <w:jc w:val="center"/>
        <w:rPr>
          <w:rFonts w:hint="eastAsia" w:ascii="Batang" w:hAnsi="Batang" w:eastAsia="Batang" w:cs="Batang"/>
          <w:b/>
          <w:bCs/>
          <w:color w:val="3E3E3E"/>
          <w:kern w:val="0"/>
          <w:sz w:val="24"/>
          <w:szCs w:val="24"/>
        </w:rPr>
      </w:pPr>
      <w:r>
        <w:rPr>
          <w:rFonts w:hint="eastAsia" w:ascii="Batang" w:hAnsi="Batang" w:eastAsia="Batang" w:cs="Batang"/>
          <w:b/>
          <w:bCs/>
          <w:color w:val="3E3E3E"/>
          <w:kern w:val="0"/>
          <w:szCs w:val="21"/>
          <w:shd w:val="clear" w:color="auto" w:fill="FFACAA"/>
        </w:rPr>
        <w:t>2017云南省教师资格证考试交流群：107513858</w:t>
      </w:r>
    </w:p>
    <w:p>
      <w:pPr>
        <w:widowControl/>
        <w:shd w:val="clear" w:color="auto" w:fill="FFFFFF"/>
        <w:spacing w:line="384" w:lineRule="atLeast"/>
        <w:jc w:val="center"/>
        <w:rPr>
          <w:rFonts w:hint="eastAsia" w:ascii="Batang" w:hAnsi="Batang" w:eastAsia="Batang" w:cs="Batang"/>
          <w:b/>
          <w:bCs/>
          <w:color w:val="3E3E3E"/>
          <w:kern w:val="0"/>
          <w:sz w:val="24"/>
          <w:szCs w:val="24"/>
        </w:rPr>
      </w:pPr>
      <w:r>
        <w:rPr>
          <w:rFonts w:hint="eastAsia" w:ascii="Batang" w:hAnsi="Batang" w:eastAsia="Batang" w:cs="Batang"/>
          <w:b/>
          <w:bCs/>
          <w:color w:val="3E3E3E"/>
          <w:kern w:val="0"/>
          <w:szCs w:val="21"/>
          <w:shd w:val="clear" w:color="auto" w:fill="73FA79"/>
        </w:rPr>
        <w:t>2017云南省特岗教师考试交流群</w:t>
      </w:r>
      <w:r>
        <w:rPr>
          <w:rFonts w:hint="eastAsia" w:ascii="Batang" w:hAnsi="Batang" w:eastAsia="Batang" w:cs="Batang"/>
          <w:b/>
          <w:bCs/>
          <w:color w:val="3E3E3E"/>
          <w:kern w:val="0"/>
          <w:szCs w:val="21"/>
          <w:shd w:val="clear" w:color="auto" w:fill="73FA79"/>
          <w:lang w:val="en-US" w:eastAsia="zh-CN"/>
        </w:rPr>
        <w:t>5</w:t>
      </w:r>
      <w:r>
        <w:rPr>
          <w:rFonts w:hint="eastAsia" w:ascii="Batang" w:hAnsi="Batang" w:eastAsia="Batang" w:cs="Batang"/>
          <w:b/>
          <w:bCs/>
          <w:color w:val="3E3E3E"/>
          <w:kern w:val="0"/>
          <w:szCs w:val="21"/>
          <w:shd w:val="clear" w:color="auto" w:fill="73FA79"/>
        </w:rPr>
        <w:t>：641206909</w:t>
      </w:r>
    </w:p>
    <w:p>
      <w:pPr>
        <w:widowControl/>
        <w:shd w:val="clear" w:color="auto" w:fill="FFFFFF"/>
        <w:spacing w:line="384" w:lineRule="atLeast"/>
        <w:jc w:val="center"/>
        <w:rPr>
          <w:rFonts w:hint="eastAsia" w:ascii="Batang" w:hAnsi="Batang" w:eastAsia="Batang" w:cs="Batang"/>
          <w:b/>
          <w:bCs/>
          <w:color w:val="3E3E3E"/>
          <w:kern w:val="0"/>
          <w:sz w:val="24"/>
          <w:szCs w:val="24"/>
        </w:rPr>
      </w:pPr>
      <w:r>
        <w:rPr>
          <w:rFonts w:hint="eastAsia" w:ascii="Batang" w:hAnsi="Batang" w:eastAsia="Batang" w:cs="Batang"/>
          <w:b/>
          <w:bCs/>
          <w:color w:val="3E3E3E"/>
          <w:kern w:val="0"/>
          <w:szCs w:val="21"/>
          <w:shd w:val="clear" w:color="auto" w:fill="FFDA51"/>
        </w:rPr>
        <w:t>2017云南省普岗教师考试交流群：214681455</w:t>
      </w:r>
    </w:p>
    <w:p>
      <w:pPr>
        <w:widowControl/>
        <w:shd w:val="clear" w:color="auto" w:fill="FFFFFF"/>
        <w:spacing w:line="384" w:lineRule="atLeast"/>
        <w:jc w:val="center"/>
        <w:rPr>
          <w:rFonts w:hint="eastAsia" w:ascii="Batang" w:hAnsi="Batang" w:eastAsia="Batang" w:cs="Batang"/>
          <w:b/>
          <w:bCs/>
          <w:color w:val="3E3E3E"/>
          <w:kern w:val="0"/>
          <w:sz w:val="24"/>
          <w:szCs w:val="24"/>
        </w:rPr>
      </w:pPr>
      <w:r>
        <w:rPr>
          <w:rFonts w:hint="eastAsia" w:ascii="Batang" w:hAnsi="Batang" w:eastAsia="Batang" w:cs="Batang"/>
          <w:b/>
          <w:bCs/>
          <w:color w:val="3E3E3E"/>
          <w:kern w:val="0"/>
          <w:szCs w:val="21"/>
          <w:shd w:val="clear" w:color="auto" w:fill="00D5FF"/>
        </w:rPr>
        <w:t>2017云南D类事业单位考试：523880092</w:t>
      </w:r>
    </w:p>
    <w:p>
      <w:pPr>
        <w:spacing w:line="25" w:lineRule="atLeast"/>
        <w:ind w:firstLine="422" w:firstLineChars="200"/>
        <w:jc w:val="center"/>
        <w:rPr>
          <w:rFonts w:ascii="Times New Roman" w:hAnsi="Times New Roman" w:eastAsia="宋体" w:cs="Times New Roman"/>
          <w:b/>
          <w:bCs/>
          <w:szCs w:val="21"/>
        </w:rPr>
      </w:pPr>
    </w:p>
    <w:p>
      <w:pPr>
        <w:widowControl/>
        <w:spacing w:line="360" w:lineRule="auto"/>
        <w:ind w:firstLine="420"/>
        <w:jc w:val="left"/>
        <w:rPr>
          <w:rFonts w:ascii="宋体" w:hAnsi="宋体" w:cs="宋体"/>
          <w:kern w:val="0"/>
          <w:szCs w:val="21"/>
        </w:rPr>
      </w:pPr>
      <w:r>
        <w:rPr>
          <w:rFonts w:hint="eastAsia" w:ascii="Times New Roman" w:hAnsi="Times New Roman" w:eastAsia="宋体" w:cs="Times New Roman"/>
          <w:b/>
          <w:bCs/>
          <w:szCs w:val="21"/>
        </w:rPr>
        <w:t>★★★</w:t>
      </w:r>
      <w:r>
        <w:rPr>
          <w:rFonts w:hint="eastAsia" w:ascii="Times New Roman" w:hAnsi="Times New Roman" w:cs="Times New Roman"/>
          <w:b/>
          <w:bCs/>
          <w:szCs w:val="21"/>
          <w:lang w:eastAsia="zh-CN"/>
        </w:rPr>
        <w:t>——————————————————————————————</w:t>
      </w:r>
      <w:r>
        <w:rPr>
          <w:rFonts w:hint="eastAsia" w:ascii="Times New Roman" w:hAnsi="Times New Roman" w:eastAsia="宋体" w:cs="Times New Roman"/>
          <w:b/>
          <w:bCs/>
          <w:szCs w:val="21"/>
        </w:rPr>
        <w:t>★★★</w:t>
      </w:r>
    </w:p>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仿宋">
    <w:altName w:val="宋体"/>
    <w:panose1 w:val="02010609060101010101"/>
    <w:charset w:val="86"/>
    <w:family w:val="auto"/>
    <w:pitch w:val="default"/>
    <w:sig w:usb0="00000000" w:usb1="00000000" w:usb2="00000016" w:usb3="00000000" w:csb0="00040001" w:csb1="00000000"/>
  </w:font>
  <w:font w:name="font-weight : 400">
    <w:altName w:val="Courier New"/>
    <w:panose1 w:val="00000000000000000000"/>
    <w:charset w:val="00"/>
    <w:family w:val="auto"/>
    <w:pitch w:val="default"/>
    <w:sig w:usb0="00000000" w:usb1="00000000" w:usb2="00000000" w:usb3="00000000" w:csb0="00000001" w:csb1="00000000"/>
  </w:font>
  <w:font w:name="楷体">
    <w:altName w:val="楷体_GB2312"/>
    <w:panose1 w:val="02010609060101010101"/>
    <w:charset w:val="86"/>
    <w:family w:val="modern"/>
    <w:pitch w:val="default"/>
    <w:sig w:usb0="00000000" w:usb1="00000000" w:usb2="00000016" w:usb3="00000000" w:csb0="00040001" w:csb1="00000000"/>
  </w:font>
  <w:font w:name="微软雅黑">
    <w:altName w:val="黑体"/>
    <w:panose1 w:val="020B0503020204020204"/>
    <w:charset w:val="86"/>
    <w:family w:val="swiss"/>
    <w:pitch w:val="default"/>
    <w:sig w:usb0="00000000" w:usb1="00000000" w:usb2="00000016" w:usb3="00000000" w:csb0="0004001F" w:csb1="00000000"/>
  </w:font>
  <w:font w:name="Segoe Print">
    <w:altName w:val="Verdana"/>
    <w:panose1 w:val="02000600000000000000"/>
    <w:charset w:val="00"/>
    <w:family w:val="auto"/>
    <w:pitch w:val="default"/>
    <w:sig w:usb0="00000000" w:usb1="00000000" w:usb2="00000000" w:usb3="00000000" w:csb0="2000009F" w:csb1="47010000"/>
  </w:font>
  <w:font w:name="Arial">
    <w:panose1 w:val="020B0604020202020204"/>
    <w:charset w:val="00"/>
    <w:family w:val="swiss"/>
    <w:pitch w:val="default"/>
    <w:sig w:usb0="00007A87" w:usb1="80000000" w:usb2="00000008" w:usb3="00000000" w:csb0="400001FF" w:csb1="FFFF0000"/>
  </w:font>
  <w:font w:name="隶书">
    <w:altName w:val="宋体"/>
    <w:panose1 w:val="02010509060101010101"/>
    <w:charset w:val="86"/>
    <w:family w:val="modern"/>
    <w:pitch w:val="default"/>
    <w:sig w:usb0="00000000" w:usb1="0000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PMingLiU">
    <w:panose1 w:val="02020300000000000000"/>
    <w:charset w:val="88"/>
    <w:family w:val="auto"/>
    <w:pitch w:val="default"/>
    <w:sig w:usb0="00000003" w:usb1="082E0000" w:usb2="00000016" w:usb3="00000000" w:csb0="00100001" w:csb1="00000000"/>
  </w:font>
  <w:font w:name="华文楷体">
    <w:altName w:val="楷体_GB2312"/>
    <w:panose1 w:val="02010600040101010101"/>
    <w:charset w:val="86"/>
    <w:family w:val="auto"/>
    <w:pitch w:val="default"/>
    <w:sig w:usb0="00000000" w:usb1="00000000" w:usb2="00000000" w:usb3="00000000" w:csb0="0004009F" w:csb1="DFD70000"/>
  </w:font>
  <w:font w:name="Helvetica Neue">
    <w:altName w:val="仿宋_GB2312"/>
    <w:panose1 w:val="00000000000000000000"/>
    <w:charset w:val="00"/>
    <w:family w:val="auto"/>
    <w:pitch w:val="default"/>
    <w:sig w:usb0="00000000" w:usb1="00000000" w:usb2="00000000" w:usb3="00000000" w:csb0="00040001" w:csb1="00000000"/>
  </w:font>
  <w:font w:name="Calibri Light">
    <w:altName w:val="PMingLiU"/>
    <w:panose1 w:val="020F0302020204030204"/>
    <w:charset w:val="00"/>
    <w:family w:val="auto"/>
    <w:pitch w:val="default"/>
    <w:sig w:usb0="00000000" w:usb1="00000000" w:usb2="00000000" w:usb3="00000000" w:csb0="2000019F" w:csb1="00000000"/>
  </w:font>
  <w:font w:name="Batang">
    <w:altName w:val="GulimChe"/>
    <w:panose1 w:val="02030600000101010101"/>
    <w:charset w:val="81"/>
    <w:family w:val="auto"/>
    <w:pitch w:val="default"/>
    <w:sig w:usb0="00000000" w:usb1="00000000" w:usb2="00000030" w:usb3="00000000" w:csb0="4008009F" w:csb1="DFD70000"/>
  </w:font>
  <w:font w:name="BatangChe">
    <w:altName w:val="GulimChe"/>
    <w:panose1 w:val="02030609000101010101"/>
    <w:charset w:val="81"/>
    <w:family w:val="auto"/>
    <w:pitch w:val="default"/>
    <w:sig w:usb0="00000000" w:usb1="00000000" w:usb2="00000030" w:usb3="00000000" w:csb0="4008009F" w:csb1="DFD70000"/>
  </w:font>
  <w:font w:name="DFKai-SB">
    <w:altName w:val="MingLiU"/>
    <w:panose1 w:val="03000509000000000000"/>
    <w:charset w:val="88"/>
    <w:family w:val="auto"/>
    <w:pitch w:val="default"/>
    <w:sig w:usb0="00000000" w:usb1="00000000" w:usb2="00000016" w:usb3="00000000" w:csb0="00100001" w:csb1="00000000"/>
  </w:font>
  <w:font w:name="DotumChe">
    <w:panose1 w:val="020B0609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altName w:val="GulimChe"/>
    <w:panose1 w:val="02030600000101010101"/>
    <w:charset w:val="81"/>
    <w:family w:val="auto"/>
    <w:pitch w:val="default"/>
    <w:sig w:usb0="00000000" w:usb1="00000000" w:usb2="00000030" w:usb3="00000000" w:csb0="4008009F" w:csb1="DFD70000"/>
  </w:font>
  <w:font w:name="Malgun Gothic">
    <w:altName w:val="Gulim"/>
    <w:panose1 w:val="020B0503020000020004"/>
    <w:charset w:val="81"/>
    <w:family w:val="auto"/>
    <w:pitch w:val="default"/>
    <w:sig w:usb0="00000000" w:usb1="00000000" w:usb2="00000012" w:usb3="00000000" w:csb0="00080001" w:csb1="00000000"/>
  </w:font>
  <w:font w:name="Meiryo">
    <w:altName w:val="MS UI Gothic"/>
    <w:panose1 w:val="020B0604030504040204"/>
    <w:charset w:val="80"/>
    <w:family w:val="auto"/>
    <w:pitch w:val="default"/>
    <w:sig w:usb0="00000000" w:usb1="00000000" w:usb2="00010012" w:usb3="00000000" w:csb0="6002009F" w:csb1="DFD70000"/>
  </w:font>
  <w:font w:name="Meiryo UI">
    <w:altName w:val="MS UI Gothic"/>
    <w:panose1 w:val="020B0604030504040204"/>
    <w:charset w:val="80"/>
    <w:family w:val="auto"/>
    <w:pitch w:val="default"/>
    <w:sig w:usb0="00000000" w:usb1="00000000" w:usb2="00010012" w:usb3="00000000" w:csb0="6002009F" w:csb1="DFD70000"/>
  </w:font>
  <w:font w:name="Microsoft JhengHei">
    <w:altName w:val="PMingLiU"/>
    <w:panose1 w:val="020B0604030504040204"/>
    <w:charset w:val="88"/>
    <w:family w:val="auto"/>
    <w:pitch w:val="default"/>
    <w:sig w:usb0="00000000" w:usb1="00000000" w:usb2="00000016" w:usb3="00000000" w:csb0="00100009" w:csb1="00000000"/>
  </w:font>
  <w:font w:name="GungsuhChe">
    <w:altName w:val="GulimChe"/>
    <w:panose1 w:val="02030609000101010101"/>
    <w:charset w:val="81"/>
    <w:family w:val="auto"/>
    <w:pitch w:val="default"/>
    <w:sig w:usb0="00000000" w:usb1="00000000" w:usb2="00000030" w:usb3="00000000" w:csb0="4008009F" w:csb1="DFD70000"/>
  </w:font>
  <w:font w:name="MingLiU">
    <w:panose1 w:val="02020309000000000000"/>
    <w:charset w:val="88"/>
    <w:family w:val="auto"/>
    <w:pitch w:val="default"/>
    <w:sig w:usb0="00000003" w:usb1="082E0000" w:usb2="00000016" w:usb3="00000000" w:csb0="00100001" w:csb1="00000000"/>
  </w:font>
  <w:font w:name="MingLiU-ExtB">
    <w:altName w:val="PMingLiU"/>
    <w:panose1 w:val="02020500000000000000"/>
    <w:charset w:val="88"/>
    <w:family w:val="auto"/>
    <w:pitch w:val="default"/>
    <w:sig w:usb0="00000000" w:usb1="00000000" w:usb2="00000000" w:usb3="00000000" w:csb0="00100001" w:csb1="00000000"/>
  </w:font>
  <w:font w:name="MingLiU_HKSCS-ExtB">
    <w:altName w:val="PMingLiU"/>
    <w:panose1 w:val="02020500000000000000"/>
    <w:charset w:val="88"/>
    <w:family w:val="auto"/>
    <w:pitch w:val="default"/>
    <w:sig w:usb0="00000000" w:usb1="00000000" w:usb2="00000000" w:usb3="00000000" w:csb0="00100001" w:csb1="00000000"/>
  </w:font>
  <w:font w:name="MS Gothic">
    <w:panose1 w:val="020B0609070205080204"/>
    <w:charset w:val="80"/>
    <w:family w:val="auto"/>
    <w:pitch w:val="default"/>
    <w:sig w:usb0="A00002BF" w:usb1="68C7FCFB" w:usb2="00000010" w:usb3="00000000" w:csb0="4002009F" w:csb1="DFD70000"/>
  </w:font>
  <w:font w:name="MS Mincho">
    <w:altName w:val="MS UI Gothic"/>
    <w:panose1 w:val="02020609040205080304"/>
    <w:charset w:val="80"/>
    <w:family w:val="auto"/>
    <w:pitch w:val="default"/>
    <w:sig w:usb0="00000000" w:usb1="00000000" w:usb2="00000012" w:usb3="00000000" w:csb0="4002009F" w:csb1="DFD70000"/>
  </w:font>
  <w:font w:name="MS PGothic">
    <w:panose1 w:val="020B0600070205080204"/>
    <w:charset w:val="80"/>
    <w:family w:val="auto"/>
    <w:pitch w:val="default"/>
    <w:sig w:usb0="A00002BF" w:usb1="68C7FCFB" w:usb2="00000010" w:usb3="00000000" w:csb0="4002009F" w:csb1="DFD70000"/>
  </w:font>
  <w:font w:name="MS PMincho">
    <w:altName w:val="MS UI Gothic"/>
    <w:panose1 w:val="02020600040205080304"/>
    <w:charset w:val="80"/>
    <w:family w:val="auto"/>
    <w:pitch w:val="default"/>
    <w:sig w:usb0="00000000" w:usb1="00000000" w:usb2="00000012" w:usb3="00000000" w:csb0="4002009F" w:csb1="DFD70000"/>
  </w:font>
  <w:font w:name="PMingLiU-ExtB">
    <w:altName w:val="PMingLiU"/>
    <w:panose1 w:val="02020500000000000000"/>
    <w:charset w:val="88"/>
    <w:family w:val="auto"/>
    <w:pitch w:val="default"/>
    <w:sig w:usb0="00000000" w:usb1="00000000" w:usb2="00000000" w:usb3="00000000" w:csb0="00100001" w:csb1="00000000"/>
  </w:font>
  <w:font w:name="Aharoni">
    <w:altName w:val="Tahoma"/>
    <w:panose1 w:val="02010803020104030203"/>
    <w:charset w:val="00"/>
    <w:family w:val="auto"/>
    <w:pitch w:val="default"/>
    <w:sig w:usb0="00000000" w:usb1="00000000" w:usb2="00000000" w:usb3="00000000" w:csb0="00000020" w:csb1="00200000"/>
  </w:font>
  <w:font w:name="Aparajita">
    <w:altName w:val="Microsoft Sans Serif"/>
    <w:panose1 w:val="020B0604020202020204"/>
    <w:charset w:val="00"/>
    <w:family w:val="auto"/>
    <w:pitch w:val="default"/>
    <w:sig w:usb0="00000000" w:usb1="00000000" w:usb2="00000000" w:usb3="00000000" w:csb0="00000001" w:csb1="00000000"/>
  </w:font>
  <w:font w:name="BrowalliaUPC">
    <w:altName w:val="Microsoft Sans Serif"/>
    <w:panose1 w:val="020B0604020202020204"/>
    <w:charset w:val="00"/>
    <w:family w:val="auto"/>
    <w:pitch w:val="default"/>
    <w:sig w:usb0="00000000" w:usb1="00000000" w:usb2="00000000" w:usb3="00000000" w:csb0="00010001" w:csb1="00000000"/>
  </w:font>
  <w:font w:name="Candara">
    <w:altName w:val="Lucida Sans Unicode"/>
    <w:panose1 w:val="020E0502030303020204"/>
    <w:charset w:val="00"/>
    <w:family w:val="auto"/>
    <w:pitch w:val="default"/>
    <w:sig w:usb0="00000000" w:usb1="00000000" w:usb2="00000000" w:usb3="00000000" w:csb0="2000019F" w:csb1="00000000"/>
  </w:font>
  <w:font w:name="Consolas">
    <w:altName w:val="Lucida Console"/>
    <w:panose1 w:val="020B0609020204030204"/>
    <w:charset w:val="00"/>
    <w:family w:val="auto"/>
    <w:pitch w:val="default"/>
    <w:sig w:usb0="00000000" w:usb1="00000000" w:usb2="00000009" w:usb3="00000000" w:csb0="6000019F" w:csb1="DFD70000"/>
  </w:font>
  <w:font w:name="Cordia New">
    <w:altName w:val="Microsoft Sans Serif"/>
    <w:panose1 w:val="020B0304020202020204"/>
    <w:charset w:val="00"/>
    <w:family w:val="auto"/>
    <w:pitch w:val="default"/>
    <w:sig w:usb0="00000000" w:usb1="00000000" w:usb2="00000000" w:usb3="00000000" w:csb0="00010001" w:csb1="00000000"/>
  </w:font>
  <w:font w:name="David">
    <w:altName w:val="MV Boli"/>
    <w:panose1 w:val="020E0502060401010101"/>
    <w:charset w:val="00"/>
    <w:family w:val="auto"/>
    <w:pitch w:val="default"/>
    <w:sig w:usb0="00000000" w:usb1="00000000" w:usb2="00000000" w:usb3="00000000" w:csb0="00000020" w:csb1="00200000"/>
  </w:font>
  <w:font w:name="DilleniaUPC">
    <w:altName w:val="Times New Roman"/>
    <w:panose1 w:val="02020603050405020304"/>
    <w:charset w:val="00"/>
    <w:family w:val="auto"/>
    <w:pitch w:val="default"/>
    <w:sig w:usb0="00000000" w:usb1="00000000" w:usb2="00000000" w:usb3="00000000" w:csb0="00010001" w:csb1="00000000"/>
  </w:font>
  <w:font w:name="DokChampa">
    <w:altName w:val="Microsoft Sans Serif"/>
    <w:panose1 w:val="020B0604020202020204"/>
    <w:charset w:val="00"/>
    <w:family w:val="auto"/>
    <w:pitch w:val="default"/>
    <w:sig w:usb0="00000000" w:usb1="00000000" w:usb2="00000000" w:usb3="00000000" w:csb0="40010001" w:csb1="00000000"/>
  </w:font>
  <w:font w:name="Ebrima">
    <w:altName w:val="Verdana"/>
    <w:panose1 w:val="02000000000000000000"/>
    <w:charset w:val="00"/>
    <w:family w:val="auto"/>
    <w:pitch w:val="default"/>
    <w:sig w:usb0="00000000" w:usb1="00000000" w:usb2="00000000" w:usb3="00000404" w:csb0="00000093" w:csb1="00000000"/>
  </w:font>
  <w:font w:name="EucrosiaUPC">
    <w:altName w:val="Times New Roman"/>
    <w:panose1 w:val="02020603050405020304"/>
    <w:charset w:val="00"/>
    <w:family w:val="auto"/>
    <w:pitch w:val="default"/>
    <w:sig w:usb0="00000000" w:usb1="00000000" w:usb2="00000000" w:usb3="00000000" w:csb0="00010001" w:csb1="00000000"/>
  </w:font>
  <w:font w:name="Euphemia">
    <w:altName w:val="Trebuchet MS"/>
    <w:panose1 w:val="020B0503040102020104"/>
    <w:charset w:val="00"/>
    <w:family w:val="auto"/>
    <w:pitch w:val="default"/>
    <w:sig w:usb0="00000000" w:usb1="00000000" w:usb2="00002000" w:usb3="00000000" w:csb0="00000001" w:csb1="00000000"/>
  </w:font>
  <w:font w:name="FrankRuehl">
    <w:altName w:val="MV Boli"/>
    <w:panose1 w:val="020E0503060101010101"/>
    <w:charset w:val="00"/>
    <w:family w:val="auto"/>
    <w:pitch w:val="default"/>
    <w:sig w:usb0="00000000" w:usb1="00000000" w:usb2="00000000" w:usb3="00000000" w:csb0="00000020" w:csb1="00200000"/>
  </w:font>
  <w:font w:name="FreesiaUPC">
    <w:altName w:val="Microsoft Sans Serif"/>
    <w:panose1 w:val="020B0604020202020204"/>
    <w:charset w:val="00"/>
    <w:family w:val="auto"/>
    <w:pitch w:val="default"/>
    <w:sig w:usb0="00000000" w:usb1="00000000" w:usb2="00000000" w:usb3="00000000" w:csb0="00010001" w:csb1="00000000"/>
  </w:font>
  <w:font w:name="Georgia">
    <w:panose1 w:val="02040502050405020303"/>
    <w:charset w:val="00"/>
    <w:family w:val="auto"/>
    <w:pitch w:val="default"/>
    <w:sig w:usb0="00000287" w:usb1="00000000" w:usb2="00000000" w:usb3="00000000" w:csb0="2000009F" w:csb1="00000000"/>
  </w:font>
  <w:font w:name="Gisha">
    <w:altName w:val="Lucida Sans Unicode"/>
    <w:panose1 w:val="020B0502040204020203"/>
    <w:charset w:val="00"/>
    <w:family w:val="auto"/>
    <w:pitch w:val="default"/>
    <w:sig w:usb0="00000000" w:usb1="00000000" w:usb2="00000000" w:usb3="00000000" w:csb0="00000021" w:csb1="00000000"/>
  </w:font>
  <w:font w:name="IrisUPC">
    <w:altName w:val="Microsoft Sans Serif"/>
    <w:panose1 w:val="020B0604020202020204"/>
    <w:charset w:val="00"/>
    <w:family w:val="auto"/>
    <w:pitch w:val="default"/>
    <w:sig w:usb0="00000000" w:usb1="00000000" w:usb2="00000000" w:usb3="00000000" w:csb0="00010001" w:csb1="00000000"/>
  </w:font>
  <w:font w:name="Impact">
    <w:panose1 w:val="020B0806030902050204"/>
    <w:charset w:val="00"/>
    <w:family w:val="auto"/>
    <w:pitch w:val="default"/>
    <w:sig w:usb0="00000287" w:usb1="00000000" w:usb2="00000000" w:usb3="00000000" w:csb0="2000009F" w:csb1="DFD70000"/>
  </w:font>
  <w:font w:name="Kartika">
    <w:altName w:val="PMingLiU"/>
    <w:panose1 w:val="02020503030404060203"/>
    <w:charset w:val="00"/>
    <w:family w:val="auto"/>
    <w:pitch w:val="default"/>
    <w:sig w:usb0="00000000" w:usb1="00000000" w:usb2="00000000" w:usb3="00000000" w:csb0="00000001" w:csb1="00000000"/>
  </w:font>
  <w:font w:name="Leelawadee">
    <w:altName w:val="Lucida Sans Unicode"/>
    <w:panose1 w:val="020B0502040204020203"/>
    <w:charset w:val="00"/>
    <w:family w:val="auto"/>
    <w:pitch w:val="default"/>
    <w:sig w:usb0="00000000" w:usb1="00000000" w:usb2="00000000" w:usb3="00000000" w:csb0="20010001" w:csb1="00000000"/>
  </w:font>
  <w:font w:name="Marlett">
    <w:panose1 w:val="00000000000000000000"/>
    <w:charset w:val="00"/>
    <w:family w:val="auto"/>
    <w:pitch w:val="default"/>
    <w:sig w:usb0="00000000" w:usb1="00000000" w:usb2="00000000" w:usb3="00000000" w:csb0="80000000" w:csb1="00000000"/>
  </w:font>
  <w:font w:name="Microsoft Uighur">
    <w:altName w:val="Verdana"/>
    <w:panose1 w:val="02000000000000000000"/>
    <w:charset w:val="00"/>
    <w:family w:val="auto"/>
    <w:pitch w:val="default"/>
    <w:sig w:usb0="00000000" w:usb1="00000000" w:usb2="00000008" w:usb3="00000000" w:csb0="00000041" w:csb1="00000000"/>
  </w:font>
  <w:font w:name="Mongolian Baiti">
    <w:altName w:val="Comic Sans MS"/>
    <w:panose1 w:val="03000500000000000000"/>
    <w:charset w:val="00"/>
    <w:family w:val="auto"/>
    <w:pitch w:val="default"/>
    <w:sig w:usb0="00000000" w:usb1="00000000" w:usb2="00020000" w:usb3="00000000" w:csb0="00000001" w:csb1="00000000"/>
  </w:font>
  <w:font w:name="MV Boli">
    <w:panose1 w:val="02000500030200090000"/>
    <w:charset w:val="00"/>
    <w:family w:val="auto"/>
    <w:pitch w:val="default"/>
    <w:sig w:usb0="00000000" w:usb1="00000000" w:usb2="00000100" w:usb3="00000000" w:csb0="00000000" w:csb1="00000000"/>
  </w:font>
  <w:font w:name="Nyala">
    <w:altName w:val="Microsoft Sans Serif"/>
    <w:panose1 w:val="02000504070300020003"/>
    <w:charset w:val="00"/>
    <w:family w:val="auto"/>
    <w:pitch w:val="default"/>
    <w:sig w:usb0="00000000" w:usb1="00000000" w:usb2="00000800" w:usb3="00000000" w:csb0="00000093" w:csb1="00000000"/>
  </w:font>
  <w:font w:name="Shonar Bangla">
    <w:altName w:val="Lucida Sans Unicode"/>
    <w:panose1 w:val="020B0502040204020203"/>
    <w:charset w:val="00"/>
    <w:family w:val="auto"/>
    <w:pitch w:val="default"/>
    <w:sig w:usb0="00000000" w:usb1="00000000" w:usb2="00000000" w:usb3="00000000" w:csb0="00000001" w:csb1="00000000"/>
  </w:font>
  <w:font w:name="Sylfaen">
    <w:altName w:val="Courier New"/>
    <w:panose1 w:val="010A0502050306030303"/>
    <w:charset w:val="00"/>
    <w:family w:val="auto"/>
    <w:pitch w:val="default"/>
    <w:sig w:usb0="00000000" w:usb1="00000000" w:usb2="00000000" w:usb3="00000000" w:csb0="2000009F" w:csb1="00000000"/>
  </w:font>
  <w:font w:name="Utsaah">
    <w:altName w:val="Microsoft Sans Serif"/>
    <w:panose1 w:val="020B0604020202020204"/>
    <w:charset w:val="00"/>
    <w:family w:val="auto"/>
    <w:pitch w:val="default"/>
    <w:sig w:usb0="00000000" w:usb1="00000000" w:usb2="00000000" w:usb3="00000000" w:csb0="00000001" w:csb1="00000000"/>
  </w:font>
  <w:font w:name="Tahoma">
    <w:panose1 w:val="020B0604030504040204"/>
    <w:charset w:val="00"/>
    <w:family w:val="auto"/>
    <w:pitch w:val="default"/>
    <w:sig w:usb0="61007A87" w:usb1="80000000" w:usb2="00000008" w:usb3="00000000" w:csb0="200101FF" w:csb1="20280000"/>
  </w:font>
  <w:font w:name="Segoe UI Symbol">
    <w:altName w:val="Symbol"/>
    <w:panose1 w:val="020B0502040204020203"/>
    <w:charset w:val="00"/>
    <w:family w:val="auto"/>
    <w:pitch w:val="default"/>
    <w:sig w:usb0="00000000" w:usb1="00000000" w:usb2="0064C000" w:usb3="00000002" w:csb0="00000001" w:csb1="40000000"/>
  </w:font>
  <w:font w:name="Segoe UI Semibold">
    <w:altName w:val="Lucida Sans Unicode"/>
    <w:panose1 w:val="020B0702040204020203"/>
    <w:charset w:val="00"/>
    <w:family w:val="auto"/>
    <w:pitch w:val="default"/>
    <w:sig w:usb0="00000000" w:usb1="00000000" w:usb2="00000001" w:usb3="00000000" w:csb0="2000019F" w:csb1="00000000"/>
  </w:font>
  <w:font w:name="Segoe Script">
    <w:altName w:val="MV Boli"/>
    <w:panose1 w:val="020B0504020000000003"/>
    <w:charset w:val="00"/>
    <w:family w:val="auto"/>
    <w:pitch w:val="default"/>
    <w:sig w:usb0="00000000" w:usb1="00000000" w:usb2="00000000" w:usb3="00000000" w:csb0="0000009F" w:csb1="00000000"/>
  </w:font>
  <w:font w:name="Narkisim">
    <w:altName w:val="MV Boli"/>
    <w:panose1 w:val="020E0502050101010101"/>
    <w:charset w:val="00"/>
    <w:family w:val="auto"/>
    <w:pitch w:val="default"/>
    <w:sig w:usb0="00000000" w:usb1="00000000" w:usb2="00000000" w:usb3="00000000" w:csb0="00000020" w:csb1="00200000"/>
  </w:font>
  <w:font w:name="Miriam Fixed">
    <w:altName w:val="GulimChe"/>
    <w:panose1 w:val="020B0509050101010101"/>
    <w:charset w:val="00"/>
    <w:family w:val="auto"/>
    <w:pitch w:val="default"/>
    <w:sig w:usb0="00000000" w:usb1="00000000" w:usb2="00000000" w:usb3="00000000" w:csb0="00000020" w:csb1="00200000"/>
  </w:font>
  <w:font w:name="Microsoft Tai Le">
    <w:altName w:val="Lucida Sans Unicode"/>
    <w:panose1 w:val="020B0502040204020203"/>
    <w:charset w:val="00"/>
    <w:family w:val="auto"/>
    <w:pitch w:val="default"/>
    <w:sig w:usb0="00000000" w:usb1="00000000" w:usb2="40000000" w:usb3="00000000" w:csb0="00000001" w:csb1="00000000"/>
  </w:font>
  <w:font w:name="Microsoft Sans Serif">
    <w:panose1 w:val="020B0604020202020204"/>
    <w:charset w:val="00"/>
    <w:family w:val="auto"/>
    <w:pitch w:val="default"/>
    <w:sig w:usb0="61007BDF" w:usb1="80000000" w:usb2="00000008" w:usb3="00000000" w:csb0="200101FF" w:csb1="20280000"/>
  </w:font>
  <w:font w:name="Browallia New">
    <w:altName w:val="Microsoft Sans Serif"/>
    <w:panose1 w:val="020B0604020202020204"/>
    <w:charset w:val="00"/>
    <w:family w:val="auto"/>
    <w:pitch w:val="default"/>
    <w:sig w:usb0="00000000" w:usb1="00000000" w:usb2="00000000" w:usb3="00000000" w:csb0="00010001" w:csb1="00000000"/>
  </w:font>
  <w:font w:name="Arial Black">
    <w:panose1 w:val="020B0A04020102020204"/>
    <w:charset w:val="00"/>
    <w:family w:val="auto"/>
    <w:pitch w:val="default"/>
    <w:sig w:usb0="00000287" w:usb1="00000000" w:usb2="00000000" w:usb3="00000000" w:csb0="2000009F" w:csb1="DFD70000"/>
  </w:font>
  <w:font w:name="AngsanaUPC">
    <w:altName w:val="Times New Roman"/>
    <w:panose1 w:val="02020603050405020304"/>
    <w:charset w:val="00"/>
    <w:family w:val="auto"/>
    <w:pitch w:val="default"/>
    <w:sig w:usb0="00000000" w:usb1="00000000" w:usb2="00000000" w:usb3="00000000" w:csb0="00010001" w:csb1="00000000"/>
  </w:font>
  <w:font w:name="新宋体">
    <w:panose1 w:val="02010609030101010101"/>
    <w:charset w:val="86"/>
    <w:family w:val="auto"/>
    <w:pitch w:val="default"/>
    <w:sig w:usb0="00000003" w:usb1="080E0000" w:usb2="00000000"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Comic Sans MS">
    <w:panose1 w:val="030F0702030302020204"/>
    <w:charset w:val="00"/>
    <w:family w:val="auto"/>
    <w:pitch w:val="default"/>
    <w:sig w:usb0="00000287" w:usb1="00000000" w:usb2="00000000" w:usb3="00000000" w:csb0="2000009F" w:csb1="00000000"/>
  </w:font>
  <w:font w:name="Verdana">
    <w:panose1 w:val="020B0604030504040204"/>
    <w:charset w:val="00"/>
    <w:family w:val="auto"/>
    <w:pitch w:val="default"/>
    <w:sig w:usb0="00000287" w:usb1="00000000" w:usb2="00000000" w:usb3="00000000" w:csb0="2000019F" w:csb1="00000000"/>
  </w:font>
  <w:font w:name="Gulim">
    <w:panose1 w:val="020B0600000101010101"/>
    <w:charset w:val="81"/>
    <w:family w:val="auto"/>
    <w:pitch w:val="default"/>
    <w:sig w:usb0="B00002AF" w:usb1="69D77CFB" w:usb2="00000030" w:usb3="00000000" w:csb0="4008009F" w:csb1="DFD70000"/>
  </w:font>
  <w:font w:name="MS UI Gothic">
    <w:panose1 w:val="020B0600070205080204"/>
    <w:charset w:val="80"/>
    <w:family w:val="auto"/>
    <w:pitch w:val="default"/>
    <w:sig w:usb0="A00002BF" w:usb1="68C7FCFB" w:usb2="00000010" w:usb3="00000000" w:csb0="4002009F" w:csb1="DFD70000"/>
  </w:font>
  <w:font w:name="Lucida Console">
    <w:panose1 w:val="020B0609040504020204"/>
    <w:charset w:val="00"/>
    <w:family w:val="auto"/>
    <w:pitch w:val="default"/>
    <w:sig w:usb0="8000028F" w:usb1="00001800" w:usb2="00000000" w:usb3="00000000" w:csb0="0000001F" w:csb1="D7D70000"/>
  </w:font>
  <w:font w:name="Trebuchet MS">
    <w:panose1 w:val="020B0603020202020204"/>
    <w:charset w:val="00"/>
    <w:family w:val="auto"/>
    <w:pitch w:val="default"/>
    <w:sig w:usb0="00000287" w:usb1="00000000" w:usb2="00000000" w:usb3="00000000" w:csb0="2000009F"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69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4693"/>
        <w:tab w:val="clear" w:pos="4153"/>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7887970" cy="2179320"/>
          <wp:effectExtent l="965835" t="0" r="1179195" b="0"/>
          <wp:wrapNone/>
          <wp:docPr id="8" name="WordPictureWatermark310339086" descr="28950150502858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10339086" descr="289501505028580255"/>
                  <pic:cNvPicPr>
                    <a:picLocks noChangeAspect="1"/>
                  </pic:cNvPicPr>
                </pic:nvPicPr>
                <pic:blipFill>
                  <a:blip r:embed="rId1">
                    <a:lum bright="69998" contrast="-70001"/>
                  </a:blip>
                  <a:stretch>
                    <a:fillRect/>
                  </a:stretch>
                </pic:blipFill>
                <pic:spPr>
                  <a:xfrm rot="-2700000">
                    <a:off x="0" y="0"/>
                    <a:ext cx="7887970" cy="21793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AD4F5"/>
    <w:multiLevelType w:val="multilevel"/>
    <w:tmpl w:val="591AD4F5"/>
    <w:lvl w:ilvl="0" w:tentative="0">
      <w:start w:val="4"/>
      <w:numFmt w:val="decimal"/>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591D1872"/>
    <w:multiLevelType w:val="multilevel"/>
    <w:tmpl w:val="591D1872"/>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D18A2"/>
    <w:rsid w:val="02691621"/>
    <w:rsid w:val="038B0643"/>
    <w:rsid w:val="0DC64362"/>
    <w:rsid w:val="0FC7723B"/>
    <w:rsid w:val="10DA7B6B"/>
    <w:rsid w:val="114D78CF"/>
    <w:rsid w:val="1B2537B1"/>
    <w:rsid w:val="1D7046C8"/>
    <w:rsid w:val="257227E2"/>
    <w:rsid w:val="2A875DD0"/>
    <w:rsid w:val="2E831969"/>
    <w:rsid w:val="2F9B48B6"/>
    <w:rsid w:val="312A14AA"/>
    <w:rsid w:val="3B374C45"/>
    <w:rsid w:val="3C986F13"/>
    <w:rsid w:val="46C31054"/>
    <w:rsid w:val="48185ACA"/>
    <w:rsid w:val="48C86B3F"/>
    <w:rsid w:val="4EB42DA0"/>
    <w:rsid w:val="505D5490"/>
    <w:rsid w:val="535948C4"/>
    <w:rsid w:val="564D60E7"/>
    <w:rsid w:val="59EE2DAD"/>
    <w:rsid w:val="6C761410"/>
    <w:rsid w:val="714E25DC"/>
    <w:rsid w:val="771159AF"/>
    <w:rsid w:val="7A8B591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Lines="0" w:afterLines="0"/>
      <w:jc w:val="both"/>
    </w:pPr>
    <w:rPr>
      <w:rFonts w:hint="default" w:ascii="Times New Roman" w:hAnsi="Times New Roman" w:eastAsia="宋体" w:cstheme="minorBidi"/>
      <w:kern w:val="2"/>
      <w:sz w:val="21"/>
      <w:szCs w:val="22"/>
    </w:rPr>
  </w:style>
  <w:style w:type="character" w:default="1" w:styleId="8">
    <w:name w:val="Default Paragraph Font"/>
    <w:semiHidden/>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pPr>
      <w:spacing w:before="100" w:beforeLines="0" w:beforeAutospacing="1" w:after="100" w:afterLines="0" w:afterAutospacing="1"/>
      <w:jc w:val="left"/>
    </w:pPr>
    <w:rPr>
      <w:rFonts w:hint="default"/>
      <w:kern w:val="0"/>
      <w:sz w:val="24"/>
      <w:lang w:val="en-US" w:eastAsia="zh-CN"/>
    </w:rPr>
  </w:style>
  <w:style w:type="character" w:styleId="9">
    <w:name w:val="Strong"/>
    <w:basedOn w:val="8"/>
    <w:qFormat/>
    <w:uiPriority w:val="0"/>
    <w:rPr>
      <w:rFonts w:hint="default"/>
      <w:b/>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15627</Words>
  <Characters>15838</Characters>
  <Lines>0</Lines>
  <Paragraphs>0</Paragraphs>
  <ScaleCrop>false</ScaleCrop>
  <LinksUpToDate>false</LinksUpToDate>
  <CharactersWithSpaces>17263</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2017-07-31T07:17:28Z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