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仿宋_GB2312" w:eastAsia="仿宋_GB2312"/>
          <w:b/>
          <w:bCs/>
          <w:spacing w:val="-4"/>
          <w:sz w:val="32"/>
          <w:szCs w:val="32"/>
        </w:rPr>
      </w:pPr>
      <w:r>
        <w:rPr>
          <w:rFonts w:hint="eastAsia" w:ascii="仿宋_GB2312" w:eastAsia="仿宋_GB2312"/>
          <w:b/>
          <w:bCs/>
          <w:spacing w:val="-4"/>
          <w:sz w:val="32"/>
          <w:szCs w:val="32"/>
        </w:rPr>
        <w:t>附件</w:t>
      </w:r>
      <w:r>
        <w:rPr>
          <w:rFonts w:hint="eastAsia" w:ascii="仿宋_GB2312" w:eastAsia="仿宋_GB2312"/>
          <w:b/>
          <w:bCs/>
          <w:spacing w:val="-4"/>
          <w:sz w:val="32"/>
          <w:szCs w:val="32"/>
          <w:lang w:eastAsia="zh-CN"/>
        </w:rPr>
        <w:t>二</w:t>
      </w:r>
    </w:p>
    <w:p>
      <w:pPr>
        <w:jc w:val="center"/>
        <w:rPr>
          <w:rFonts w:ascii="黑体" w:hAnsi="黑体" w:eastAsia="黑体"/>
          <w:sz w:val="44"/>
          <w:szCs w:val="44"/>
        </w:rPr>
      </w:pPr>
      <w:r>
        <w:rPr>
          <w:rFonts w:hint="eastAsia" w:ascii="黑体" w:hAnsi="黑体" w:eastAsia="黑体"/>
          <w:sz w:val="44"/>
          <w:szCs w:val="44"/>
        </w:rPr>
        <w:t>2018年遵义市高中（中职、中职实习指导）教师资格认定工作明确的几个问题</w:t>
      </w:r>
    </w:p>
    <w:p>
      <w:pPr>
        <w:spacing w:line="460" w:lineRule="exact"/>
        <w:ind w:firstLine="480" w:firstLineChars="200"/>
        <w:jc w:val="left"/>
        <w:rPr>
          <w:rFonts w:ascii="仿宋_GB2312" w:hAnsi="仿宋" w:eastAsia="仿宋_GB2312" w:cs="宋体"/>
          <w:kern w:val="0"/>
          <w:sz w:val="24"/>
        </w:rPr>
      </w:pPr>
    </w:p>
    <w:p>
      <w:pPr>
        <w:spacing w:line="560" w:lineRule="exact"/>
        <w:ind w:firstLine="936" w:firstLineChars="300"/>
        <w:rPr>
          <w:rFonts w:hint="eastAsia" w:eastAsia="方正仿宋简体"/>
          <w:spacing w:val="-4"/>
          <w:sz w:val="32"/>
          <w:szCs w:val="32"/>
        </w:rPr>
      </w:pPr>
      <w:r>
        <w:rPr>
          <w:rFonts w:hint="eastAsia" w:eastAsia="方正仿宋简体"/>
          <w:spacing w:val="-4"/>
          <w:sz w:val="32"/>
          <w:szCs w:val="32"/>
        </w:rPr>
        <w:t>根据《教师法》、《教师资格条例》、《教师资格条例实施办法》、《贵州省教师条例》、《贵州省面向社会推行教师资格制度实施细则（试行）》、省教育厅关于印发《贵州省中小学教师资格考试与定期注册制度改革试点工作实施方案（试行）》的通知（黔教师发〔2013〕401号），对面向社会开展教师资格认定工作做以下几项界定：</w:t>
      </w:r>
    </w:p>
    <w:p>
      <w:pPr>
        <w:spacing w:line="560" w:lineRule="exact"/>
        <w:ind w:firstLine="940" w:firstLineChars="300"/>
        <w:rPr>
          <w:rFonts w:hint="eastAsia" w:eastAsia="方正仿宋简体"/>
          <w:spacing w:val="-4"/>
          <w:sz w:val="32"/>
          <w:szCs w:val="32"/>
        </w:rPr>
      </w:pPr>
      <w:r>
        <w:rPr>
          <w:rFonts w:hint="eastAsia" w:eastAsia="方正仿宋简体"/>
          <w:b/>
          <w:bCs/>
          <w:spacing w:val="-4"/>
          <w:sz w:val="32"/>
          <w:szCs w:val="32"/>
        </w:rPr>
        <w:t>一、全日制普通高校应届毕业生申请认定高中（中职、中职实习指导）教师资格。</w:t>
      </w:r>
    </w:p>
    <w:p>
      <w:pPr>
        <w:spacing w:line="560" w:lineRule="exact"/>
        <w:ind w:firstLine="936" w:firstLineChars="300"/>
        <w:rPr>
          <w:rFonts w:hint="eastAsia" w:eastAsia="方正仿宋简体"/>
          <w:spacing w:val="-4"/>
          <w:sz w:val="32"/>
          <w:szCs w:val="32"/>
        </w:rPr>
      </w:pPr>
      <w:r>
        <w:rPr>
          <w:rFonts w:hint="eastAsia" w:eastAsia="方正仿宋简体"/>
          <w:spacing w:val="-4"/>
          <w:sz w:val="32"/>
          <w:szCs w:val="32"/>
        </w:rPr>
        <w:t>1、遵义师范学院、遵义医学院2018年应届毕业生，由所在学校提供思想品德、国家级教师资格考试合格证书材料。</w:t>
      </w:r>
    </w:p>
    <w:p>
      <w:pPr>
        <w:spacing w:line="560" w:lineRule="exact"/>
        <w:ind w:firstLine="936" w:firstLineChars="300"/>
        <w:rPr>
          <w:rFonts w:hint="eastAsia" w:eastAsia="方正仿宋简体"/>
          <w:spacing w:val="-4"/>
          <w:sz w:val="32"/>
          <w:szCs w:val="32"/>
        </w:rPr>
      </w:pPr>
      <w:r>
        <w:rPr>
          <w:rFonts w:hint="eastAsia" w:eastAsia="方正仿宋简体"/>
          <w:spacing w:val="-4"/>
          <w:sz w:val="32"/>
          <w:szCs w:val="32"/>
        </w:rPr>
        <w:t>2、遵义师范学院、遵义医学院2018年应届毕业生，申请高中（中职、中职实习指导）教师资格，由遵义市教育局完成认定工作。</w:t>
      </w:r>
    </w:p>
    <w:p>
      <w:pPr>
        <w:spacing w:line="560" w:lineRule="exact"/>
        <w:ind w:firstLine="936" w:firstLineChars="300"/>
        <w:rPr>
          <w:rFonts w:hint="eastAsia" w:eastAsia="方正仿宋简体"/>
          <w:spacing w:val="-4"/>
          <w:sz w:val="32"/>
          <w:szCs w:val="32"/>
        </w:rPr>
      </w:pPr>
      <w:r>
        <w:rPr>
          <w:rFonts w:hint="eastAsia" w:eastAsia="方正仿宋简体"/>
          <w:spacing w:val="-4"/>
          <w:sz w:val="32"/>
          <w:szCs w:val="32"/>
        </w:rPr>
        <w:t>3、其他普通高校应届非师范教育类专业本科及其以上学历毕业生申请认定教师资格，按照《贵州省面向社会推行教师资格制度实施细则》（试行）的有关规定执行。</w:t>
      </w:r>
    </w:p>
    <w:p>
      <w:pPr>
        <w:spacing w:line="560" w:lineRule="exact"/>
        <w:ind w:firstLine="940" w:firstLineChars="300"/>
        <w:rPr>
          <w:rFonts w:hint="eastAsia" w:eastAsia="方正仿宋简体"/>
          <w:b/>
          <w:bCs/>
          <w:spacing w:val="-4"/>
          <w:sz w:val="32"/>
          <w:szCs w:val="32"/>
        </w:rPr>
      </w:pPr>
      <w:r>
        <w:rPr>
          <w:rFonts w:hint="eastAsia" w:eastAsia="方正仿宋简体"/>
          <w:b/>
          <w:bCs/>
          <w:spacing w:val="-4"/>
          <w:sz w:val="32"/>
          <w:szCs w:val="32"/>
        </w:rPr>
        <w:t>二、社会人员认定高中（中职、中职实习指导）教师资格。</w:t>
      </w:r>
    </w:p>
    <w:p>
      <w:pPr>
        <w:spacing w:line="560" w:lineRule="exact"/>
        <w:ind w:firstLine="936" w:firstLineChars="300"/>
        <w:rPr>
          <w:rFonts w:hint="eastAsia" w:eastAsia="方正仿宋简体"/>
          <w:spacing w:val="-4"/>
          <w:sz w:val="32"/>
          <w:szCs w:val="32"/>
        </w:rPr>
      </w:pPr>
      <w:r>
        <w:rPr>
          <w:rFonts w:hint="eastAsia" w:eastAsia="方正仿宋简体"/>
          <w:spacing w:val="-4"/>
          <w:sz w:val="32"/>
          <w:szCs w:val="32"/>
        </w:rPr>
        <w:t>1、2013年（含2013年）以前入学的往届师范教育类专业毕业生（全日制、非全日制），申报高中（中职、中职实习指导）教师资格。</w:t>
      </w:r>
    </w:p>
    <w:p>
      <w:pPr>
        <w:spacing w:line="560" w:lineRule="exact"/>
        <w:ind w:firstLine="936" w:firstLineChars="300"/>
        <w:rPr>
          <w:rFonts w:hint="eastAsia" w:eastAsia="方正仿宋简体"/>
          <w:spacing w:val="-4"/>
          <w:sz w:val="32"/>
          <w:szCs w:val="32"/>
        </w:rPr>
      </w:pPr>
      <w:r>
        <w:rPr>
          <w:rFonts w:hint="eastAsia" w:eastAsia="方正仿宋简体"/>
          <w:spacing w:val="-4"/>
          <w:sz w:val="32"/>
          <w:szCs w:val="32"/>
        </w:rPr>
        <w:t>①申报学科与所学专业相同者，按黔教师发〔2013〕401号文件中“改革试点工作启动前已入学的全日制普通学校师范类专业毕业生，可按原办法认定教师资格；试点工作启动后，即2014年（含2014年）后入学的师范类专业毕业生，申请上述教师资格须参加国家教师资格考试”的规定执行。</w:t>
      </w:r>
    </w:p>
    <w:p>
      <w:pPr>
        <w:spacing w:line="560" w:lineRule="exact"/>
        <w:ind w:firstLine="936" w:firstLineChars="300"/>
        <w:rPr>
          <w:rFonts w:hint="eastAsia" w:eastAsia="方正仿宋简体"/>
          <w:spacing w:val="-4"/>
          <w:sz w:val="32"/>
          <w:szCs w:val="32"/>
        </w:rPr>
      </w:pPr>
      <w:r>
        <w:rPr>
          <w:rFonts w:hint="eastAsia" w:eastAsia="方正仿宋简体"/>
          <w:spacing w:val="-4"/>
          <w:sz w:val="32"/>
          <w:szCs w:val="32"/>
        </w:rPr>
        <w:t>②申报学科与所学专业不同者，须提供国家级教师资格考试合格证书。</w:t>
      </w:r>
    </w:p>
    <w:p>
      <w:pPr>
        <w:spacing w:line="560" w:lineRule="exact"/>
        <w:ind w:firstLine="936" w:firstLineChars="300"/>
        <w:rPr>
          <w:rFonts w:hint="eastAsia" w:eastAsia="方正仿宋简体"/>
          <w:spacing w:val="-4"/>
          <w:sz w:val="32"/>
          <w:szCs w:val="32"/>
        </w:rPr>
      </w:pPr>
      <w:r>
        <w:rPr>
          <w:rFonts w:hint="eastAsia" w:eastAsia="方正仿宋简体"/>
          <w:spacing w:val="-4"/>
          <w:sz w:val="32"/>
          <w:szCs w:val="32"/>
        </w:rPr>
        <w:t>2、非师范教育类专业毕业生（不论应届、往届），申报高中（中职、中职实习指导）教师资格，均须提供国家级教师资格考试合格证书。</w:t>
      </w:r>
    </w:p>
    <w:p>
      <w:pPr>
        <w:spacing w:line="560" w:lineRule="exact"/>
        <w:ind w:firstLine="940" w:firstLineChars="300"/>
        <w:rPr>
          <w:rFonts w:hint="eastAsia" w:eastAsia="方正仿宋简体"/>
          <w:b/>
          <w:bCs/>
          <w:spacing w:val="-4"/>
          <w:sz w:val="32"/>
          <w:szCs w:val="32"/>
        </w:rPr>
      </w:pPr>
      <w:r>
        <w:rPr>
          <w:rFonts w:hint="eastAsia" w:eastAsia="方正仿宋简体"/>
          <w:b/>
          <w:bCs/>
          <w:spacing w:val="-4"/>
          <w:sz w:val="32"/>
          <w:szCs w:val="32"/>
        </w:rPr>
        <w:t>三、师范教育类专业的界定</w:t>
      </w:r>
    </w:p>
    <w:p>
      <w:pPr>
        <w:spacing w:line="560" w:lineRule="exact"/>
        <w:ind w:firstLine="936" w:firstLineChars="300"/>
        <w:rPr>
          <w:rFonts w:hint="eastAsia" w:eastAsia="方正仿宋简体"/>
          <w:spacing w:val="-4"/>
          <w:sz w:val="32"/>
          <w:szCs w:val="32"/>
        </w:rPr>
      </w:pPr>
      <w:r>
        <w:rPr>
          <w:rFonts w:hint="eastAsia" w:eastAsia="方正仿宋简体"/>
          <w:spacing w:val="-4"/>
          <w:sz w:val="32"/>
          <w:szCs w:val="32"/>
        </w:rPr>
        <w:t>1、修学中学教育学、中学教育心理学且成绩合格；2、有教育实习记载且成绩合格；3、修学申报学科教材教法课程且成绩合格。上述三项缺一不可。</w:t>
      </w:r>
    </w:p>
    <w:p>
      <w:pPr>
        <w:jc w:val="left"/>
        <w:rPr>
          <w:rFonts w:hint="eastAsia" w:ascii="仿宋_GB2312" w:hAnsi="宋体" w:eastAsia="仿宋_GB2312"/>
          <w:sz w:val="32"/>
          <w:szCs w:val="32"/>
        </w:rPr>
      </w:pPr>
    </w:p>
    <w:p>
      <w:pPr>
        <w:jc w:val="left"/>
        <w:rPr>
          <w:rFonts w:hint="eastAsia" w:ascii="仿宋_GB2312" w:hAnsi="宋体" w:eastAsia="仿宋_GB2312"/>
          <w:sz w:val="32"/>
          <w:szCs w:val="32"/>
        </w:rPr>
      </w:pPr>
      <w:bookmarkStart w:id="0" w:name="_GoBack"/>
      <w:bookmarkEnd w:id="0"/>
    </w:p>
    <w:p>
      <w:pPr>
        <w:jc w:val="left"/>
        <w:rPr>
          <w:rFonts w:hint="eastAsia" w:ascii="仿宋_GB2312" w:hAnsi="宋体" w:eastAsia="仿宋_GB2312"/>
          <w:sz w:val="32"/>
          <w:szCs w:val="32"/>
        </w:rPr>
      </w:pPr>
    </w:p>
    <w:p>
      <w:pPr>
        <w:jc w:val="left"/>
        <w:rPr>
          <w:rFonts w:hint="eastAsia" w:ascii="仿宋_GB2312" w:hAnsi="宋体" w:eastAsia="仿宋_GB2312"/>
          <w:sz w:val="32"/>
          <w:szCs w:val="32"/>
        </w:rPr>
      </w:pPr>
    </w:p>
    <w:p>
      <w:pPr>
        <w:jc w:val="left"/>
        <w:rPr>
          <w:rFonts w:hint="eastAsia" w:ascii="仿宋_GB2312" w:hAnsi="宋体" w:eastAsia="仿宋_GB2312"/>
          <w:sz w:val="32"/>
          <w:szCs w:val="32"/>
        </w:rPr>
      </w:pPr>
    </w:p>
    <w:p/>
    <w:sectPr>
      <w:headerReference r:id="rId3" w:type="default"/>
      <w:footerReference r:id="rId4" w:type="default"/>
      <w:footerReference r:id="rId5" w:type="even"/>
      <w:pgSz w:w="11906" w:h="16838"/>
      <w:pgMar w:top="2098" w:right="1474" w:bottom="1985" w:left="1588" w:header="851" w:footer="1588"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Fonts w:hint="eastAsia" w:ascii="宋体" w:hAnsi="宋体" w:cs="Tahoma"/>
        <w:sz w:val="28"/>
        <w:szCs w:val="28"/>
      </w:rPr>
    </w:pPr>
    <w:r>
      <w:rPr>
        <w:rStyle w:val="7"/>
        <w:rFonts w:ascii="宋体" w:hAnsi="宋体" w:cs="Tahoma"/>
        <w:sz w:val="28"/>
        <w:szCs w:val="28"/>
      </w:rPr>
      <w:fldChar w:fldCharType="begin"/>
    </w:r>
    <w:r>
      <w:rPr>
        <w:rStyle w:val="7"/>
        <w:rFonts w:ascii="宋体" w:hAnsi="宋体" w:cs="Tahoma"/>
        <w:sz w:val="28"/>
        <w:szCs w:val="28"/>
      </w:rPr>
      <w:instrText xml:space="preserve">PAGE  </w:instrText>
    </w:r>
    <w:r>
      <w:rPr>
        <w:rStyle w:val="7"/>
        <w:rFonts w:ascii="宋体" w:hAnsi="宋体" w:cs="Tahoma"/>
        <w:sz w:val="28"/>
        <w:szCs w:val="28"/>
      </w:rPr>
      <w:fldChar w:fldCharType="separate"/>
    </w:r>
    <w:r>
      <w:rPr>
        <w:rStyle w:val="7"/>
        <w:rFonts w:ascii="宋体" w:hAnsi="宋体" w:cs="Tahoma"/>
        <w:sz w:val="28"/>
        <w:szCs w:val="28"/>
      </w:rPr>
      <w:t>- 1 -</w:t>
    </w:r>
    <w:r>
      <w:rPr>
        <w:rStyle w:val="7"/>
        <w:rFonts w:ascii="宋体" w:hAnsi="宋体" w:cs="Tahoma"/>
        <w:sz w:val="28"/>
        <w:szCs w:val="28"/>
      </w:rPr>
      <w:fldChar w:fldCharType="end"/>
    </w:r>
    <w:r>
      <w:rPr>
        <w:rStyle w:val="7"/>
        <w:rFonts w:hint="eastAsia" w:ascii="宋体" w:hAnsi="宋体" w:cs="Tahoma"/>
        <w:sz w:val="28"/>
        <w:szCs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Pr>
    </w:pPr>
    <w:r>
      <w:rPr>
        <w:rStyle w:val="7"/>
      </w:rPr>
      <w:fldChar w:fldCharType="begin"/>
    </w:r>
    <w:r>
      <w:rPr>
        <w:rStyle w:val="7"/>
      </w:rPr>
      <w:instrText xml:space="preserve">PAGE  </w:instrText>
    </w:r>
    <w:r>
      <w:rPr>
        <w:rStyle w:val="7"/>
      </w:rPr>
      <w:fldChar w:fldCharType="separate"/>
    </w:r>
    <w:r>
      <w:rPr>
        <w:rStyle w:val="7"/>
      </w:rPr>
      <w:t>- 8 -</w:t>
    </w:r>
    <w:r>
      <w:rPr>
        <w:rStyle w:val="7"/>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68CD"/>
    <w:rsid w:val="008168CD"/>
    <w:rsid w:val="00B830ED"/>
    <w:rsid w:val="00C201D3"/>
    <w:rsid w:val="027D35B4"/>
    <w:rsid w:val="03627357"/>
    <w:rsid w:val="07C92194"/>
    <w:rsid w:val="14BC6E00"/>
    <w:rsid w:val="189741C7"/>
    <w:rsid w:val="19DC3492"/>
    <w:rsid w:val="1E4E6093"/>
    <w:rsid w:val="1FD0162C"/>
    <w:rsid w:val="2E9C0531"/>
    <w:rsid w:val="2FB701D8"/>
    <w:rsid w:val="3048517F"/>
    <w:rsid w:val="346A1FCA"/>
    <w:rsid w:val="34EC4319"/>
    <w:rsid w:val="3B206E8C"/>
    <w:rsid w:val="3E9742C6"/>
    <w:rsid w:val="46656BC5"/>
    <w:rsid w:val="4D4C518D"/>
    <w:rsid w:val="4E384077"/>
    <w:rsid w:val="51D43A89"/>
    <w:rsid w:val="5A0B49B6"/>
    <w:rsid w:val="5C0D5837"/>
    <w:rsid w:val="5E31519E"/>
    <w:rsid w:val="65D01AB9"/>
    <w:rsid w:val="67394D32"/>
    <w:rsid w:val="6B476BE5"/>
    <w:rsid w:val="6C3140F0"/>
    <w:rsid w:val="772D3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0"/>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3"/>
    <w:unhideWhenUsed/>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00000"/>
      <w:u w:val="none"/>
    </w:rPr>
  </w:style>
  <w:style w:type="character" w:customStyle="1" w:styleId="10">
    <w:name w:val="标题 3 Char"/>
    <w:basedOn w:val="6"/>
    <w:link w:val="2"/>
    <w:qFormat/>
    <w:uiPriority w:val="0"/>
    <w:rPr>
      <w:rFonts w:ascii="宋体" w:hAnsi="宋体" w:eastAsia="宋体" w:cs="Times New Roman"/>
      <w:b/>
      <w:kern w:val="0"/>
      <w:sz w:val="27"/>
      <w:szCs w:val="27"/>
    </w:rPr>
  </w:style>
  <w:style w:type="character" w:customStyle="1" w:styleId="11">
    <w:name w:val="页脚 Char"/>
    <w:basedOn w:val="6"/>
    <w:link w:val="4"/>
    <w:qFormat/>
    <w:uiPriority w:val="99"/>
    <w:rPr>
      <w:rFonts w:ascii="Times New Roman" w:hAnsi="Times New Roman" w:eastAsia="宋体" w:cs="Times New Roman"/>
      <w:sz w:val="18"/>
      <w:szCs w:val="18"/>
    </w:rPr>
  </w:style>
  <w:style w:type="character" w:customStyle="1" w:styleId="12">
    <w:name w:val="页眉 Char"/>
    <w:basedOn w:val="6"/>
    <w:link w:val="5"/>
    <w:qFormat/>
    <w:uiPriority w:val="0"/>
    <w:rPr>
      <w:rFonts w:ascii="Times New Roman" w:hAnsi="Times New Roman" w:eastAsia="宋体" w:cs="Times New Roman"/>
      <w:sz w:val="18"/>
      <w:szCs w:val="18"/>
    </w:rPr>
  </w:style>
  <w:style w:type="character" w:customStyle="1" w:styleId="13">
    <w:name w:val="批注框文本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Haier-pc</Company>
  <Pages>18</Pages>
  <Words>1037</Words>
  <Characters>5915</Characters>
  <Lines>49</Lines>
  <Paragraphs>13</Paragraphs>
  <ScaleCrop>false</ScaleCrop>
  <LinksUpToDate>false</LinksUpToDate>
  <CharactersWithSpaces>6939</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2018-03-15T05:10:00Z</dcterms:created>
  <dc:creator>Haier</dc:creator>
  <cp:lastModifiedBy>芳香何处？在何处！</cp:lastModifiedBy>
  <dcterms:modified xsi:type="dcterms:W3CDTF">2018-03-15T08:14:48Z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