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12" w:rsidRPr="00CD500F" w:rsidRDefault="003A1412" w:rsidP="003A1412">
      <w:pPr>
        <w:snapToGrid w:val="0"/>
        <w:spacing w:line="420" w:lineRule="exact"/>
        <w:ind w:firstLineChars="200" w:firstLine="723"/>
        <w:jc w:val="center"/>
        <w:rPr>
          <w:rStyle w:val="a6"/>
          <w:rFonts w:ascii="宋体" w:hAnsi="宋体"/>
          <w:sz w:val="36"/>
          <w:szCs w:val="36"/>
        </w:rPr>
      </w:pPr>
      <w:r w:rsidRPr="00CD500F">
        <w:rPr>
          <w:rStyle w:val="a6"/>
          <w:rFonts w:ascii="宋体" w:hAnsi="宋体"/>
          <w:sz w:val="36"/>
          <w:szCs w:val="36"/>
        </w:rPr>
        <w:t>事业单位公开招聘违纪违规行为处理规定</w:t>
      </w:r>
    </w:p>
    <w:p w:rsidR="003A1412" w:rsidRPr="00033CE9" w:rsidRDefault="003A1412" w:rsidP="003A1412">
      <w:pPr>
        <w:widowControl/>
        <w:spacing w:line="360" w:lineRule="auto"/>
        <w:jc w:val="center"/>
        <w:rPr>
          <w:rFonts w:ascii="仿宋" w:eastAsia="仿宋" w:hAnsi="仿宋"/>
          <w:color w:val="000000"/>
          <w:sz w:val="24"/>
        </w:rPr>
      </w:pPr>
      <w:r w:rsidRPr="00CD500F">
        <w:rPr>
          <w:rFonts w:ascii="仿宋" w:eastAsia="仿宋" w:hAnsi="仿宋"/>
          <w:color w:val="000000"/>
          <w:sz w:val="24"/>
        </w:rPr>
        <w:t> </w:t>
      </w:r>
      <w:r w:rsidRPr="00033CE9">
        <w:rPr>
          <w:rFonts w:ascii="仿宋" w:eastAsia="仿宋" w:hAnsi="仿宋"/>
          <w:color w:val="000000"/>
          <w:sz w:val="24"/>
        </w:rPr>
        <w:t>中华人民共和国人力资源和社会保障部令第35号</w:t>
      </w:r>
    </w:p>
    <w:p w:rsidR="003A1412" w:rsidRPr="00033CE9" w:rsidRDefault="003A1412" w:rsidP="003A1412">
      <w:pPr>
        <w:widowControl/>
        <w:spacing w:line="360" w:lineRule="auto"/>
        <w:jc w:val="center"/>
        <w:rPr>
          <w:rFonts w:ascii="仿宋" w:eastAsia="仿宋" w:hAnsi="仿宋"/>
          <w:color w:val="000000"/>
          <w:sz w:val="24"/>
        </w:rPr>
      </w:pPr>
      <w:r w:rsidRPr="00033CE9">
        <w:rPr>
          <w:rFonts w:ascii="仿宋" w:eastAsia="仿宋" w:hAnsi="仿宋"/>
          <w:color w:val="000000"/>
          <w:sz w:val="24"/>
        </w:rPr>
        <w:t> </w:t>
      </w:r>
    </w:p>
    <w:p w:rsidR="003A1412" w:rsidRPr="00033CE9" w:rsidRDefault="003A1412" w:rsidP="003A1412">
      <w:pPr>
        <w:widowControl/>
        <w:spacing w:line="360" w:lineRule="auto"/>
        <w:jc w:val="left"/>
        <w:rPr>
          <w:rFonts w:ascii="仿宋" w:eastAsia="仿宋" w:hAnsi="仿宋"/>
          <w:color w:val="000000"/>
          <w:sz w:val="24"/>
        </w:rPr>
      </w:pPr>
      <w:r w:rsidRPr="00033CE9">
        <w:rPr>
          <w:rFonts w:ascii="仿宋" w:eastAsia="仿宋" w:hAnsi="仿宋"/>
          <w:color w:val="000000"/>
          <w:sz w:val="24"/>
        </w:rPr>
        <w:t xml:space="preserve">　 《事业单位公开招聘违纪违规行为处理规定》已经2017年9月25日人力资源社会保障部第135次部务会审议通过，现予公布，自2018年1月1日起施行。</w:t>
      </w:r>
    </w:p>
    <w:p w:rsidR="003A1412" w:rsidRPr="00033CE9" w:rsidRDefault="003A1412" w:rsidP="003A1412">
      <w:pPr>
        <w:widowControl/>
        <w:spacing w:line="360" w:lineRule="auto"/>
        <w:jc w:val="center"/>
        <w:rPr>
          <w:rFonts w:ascii="仿宋" w:eastAsia="仿宋" w:hAnsi="仿宋"/>
          <w:color w:val="000000"/>
          <w:sz w:val="24"/>
        </w:rPr>
      </w:pPr>
      <w:r w:rsidRPr="00033CE9">
        <w:rPr>
          <w:rFonts w:ascii="仿宋" w:eastAsia="仿宋" w:hAnsi="仿宋"/>
          <w:color w:val="000000"/>
          <w:sz w:val="24"/>
        </w:rPr>
        <w:t xml:space="preserve">　　　　　　　　</w:t>
      </w:r>
      <w:r>
        <w:rPr>
          <w:rFonts w:ascii="仿宋" w:eastAsia="仿宋" w:hAnsi="仿宋"/>
          <w:color w:val="000000"/>
          <w:sz w:val="24"/>
        </w:rPr>
        <w:t xml:space="preserve">                    </w:t>
      </w:r>
      <w:r w:rsidRPr="00033CE9">
        <w:rPr>
          <w:rFonts w:ascii="仿宋" w:eastAsia="仿宋" w:hAnsi="仿宋"/>
          <w:color w:val="000000"/>
          <w:sz w:val="24"/>
        </w:rPr>
        <w:t>部长 尹蔚民</w:t>
      </w:r>
    </w:p>
    <w:p w:rsidR="003A1412" w:rsidRPr="00033CE9" w:rsidRDefault="003A1412" w:rsidP="003A1412">
      <w:pPr>
        <w:widowControl/>
        <w:spacing w:line="360" w:lineRule="auto"/>
        <w:jc w:val="center"/>
        <w:rPr>
          <w:rFonts w:ascii="仿宋" w:eastAsia="仿宋" w:hAnsi="仿宋"/>
          <w:color w:val="000000"/>
          <w:sz w:val="24"/>
        </w:rPr>
      </w:pPr>
      <w:r w:rsidRPr="00033CE9">
        <w:rPr>
          <w:rFonts w:ascii="仿宋" w:eastAsia="仿宋" w:hAnsi="仿宋"/>
          <w:color w:val="000000"/>
          <w:sz w:val="24"/>
        </w:rPr>
        <w:t xml:space="preserve">                              </w:t>
      </w:r>
      <w:r>
        <w:rPr>
          <w:rFonts w:ascii="仿宋" w:eastAsia="仿宋" w:hAnsi="仿宋"/>
          <w:color w:val="000000"/>
          <w:sz w:val="24"/>
        </w:rPr>
        <w:t> </w:t>
      </w:r>
      <w:r w:rsidRPr="00033CE9">
        <w:rPr>
          <w:rFonts w:ascii="仿宋" w:eastAsia="仿宋" w:hAnsi="仿宋"/>
          <w:color w:val="000000"/>
          <w:sz w:val="24"/>
        </w:rPr>
        <w:t>2017年10月9日</w:t>
      </w:r>
    </w:p>
    <w:p w:rsidR="003A1412" w:rsidRDefault="003A1412" w:rsidP="003A1412">
      <w:pPr>
        <w:snapToGrid w:val="0"/>
        <w:spacing w:line="420" w:lineRule="exact"/>
        <w:ind w:firstLineChars="200" w:firstLine="480"/>
        <w:jc w:val="center"/>
        <w:rPr>
          <w:rFonts w:ascii="宋体" w:hAnsi="宋体" w:cs="宋体" w:hint="eastAsia"/>
          <w:color w:val="000000"/>
          <w:kern w:val="0"/>
          <w:sz w:val="24"/>
        </w:rPr>
      </w:pPr>
      <w:r w:rsidRPr="004A0680">
        <w:rPr>
          <w:rFonts w:ascii="宋体" w:hAnsi="宋体" w:cs="宋体"/>
          <w:color w:val="000000"/>
          <w:kern w:val="0"/>
          <w:sz w:val="24"/>
        </w:rPr>
        <w:t> </w:t>
      </w:r>
    </w:p>
    <w:p w:rsidR="003A1412" w:rsidRPr="00033CE9" w:rsidRDefault="003A1412" w:rsidP="003A1412">
      <w:pPr>
        <w:snapToGrid w:val="0"/>
        <w:spacing w:line="420" w:lineRule="exact"/>
        <w:ind w:firstLineChars="200" w:firstLine="643"/>
        <w:jc w:val="center"/>
        <w:rPr>
          <w:rStyle w:val="a6"/>
          <w:rFonts w:ascii="宋体" w:hAnsi="宋体"/>
          <w:sz w:val="32"/>
          <w:szCs w:val="32"/>
        </w:rPr>
      </w:pPr>
      <w:r w:rsidRPr="00033CE9">
        <w:rPr>
          <w:rStyle w:val="a6"/>
          <w:rFonts w:ascii="宋体" w:hAnsi="宋体"/>
          <w:sz w:val="32"/>
          <w:szCs w:val="32"/>
        </w:rPr>
        <w:t>事业单位公开招聘违纪违规行为处理规定</w:t>
      </w:r>
    </w:p>
    <w:p w:rsidR="003A1412" w:rsidRPr="00CD500F" w:rsidRDefault="003A1412" w:rsidP="003A1412">
      <w:pPr>
        <w:snapToGrid w:val="0"/>
        <w:spacing w:line="420" w:lineRule="exact"/>
        <w:ind w:firstLineChars="200" w:firstLine="480"/>
        <w:jc w:val="center"/>
        <w:rPr>
          <w:rFonts w:ascii="仿宋" w:eastAsia="仿宋" w:hAnsi="仿宋"/>
          <w:color w:val="000000"/>
          <w:sz w:val="24"/>
        </w:rPr>
      </w:pPr>
      <w:r w:rsidRPr="00CD500F">
        <w:rPr>
          <w:rFonts w:ascii="仿宋" w:eastAsia="仿宋" w:hAnsi="仿宋"/>
          <w:color w:val="000000"/>
          <w:sz w:val="24"/>
        </w:rPr>
        <w:t>第一章     总  则</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第一条  为加强事业单位公开招聘工作管理，规范公开招聘违纪违规行为的认定与处理，保证招聘工作公开、公平、公正，根据《事业单位人事管理条例》等有关规定，制定本规定。</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 xml:space="preserve">第二条  事业单位公开招聘中违纪违规行为的认定与处理，适用本规定。    </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第三条  认定与处理公开招聘违纪违规行为，应当事实清楚、证据确凿、程序规范、适用规定准确。</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第四条  中央事业单位人事综合管理部门负责全国事业单位公开招聘工作的综合管理与监督。</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各级事业单位人事综合管理部门、事业单位主管部门、招聘单位按照事业单位公开招聘管理权限，依据本规定对公开招聘违纪违规行为进行认定与处理。</w:t>
      </w:r>
    </w:p>
    <w:p w:rsidR="003A1412" w:rsidRPr="00CD500F" w:rsidRDefault="003A1412" w:rsidP="003A1412">
      <w:pPr>
        <w:snapToGrid w:val="0"/>
        <w:spacing w:line="420" w:lineRule="exact"/>
        <w:ind w:firstLineChars="200" w:firstLine="480"/>
        <w:jc w:val="center"/>
        <w:rPr>
          <w:rFonts w:ascii="仿宋" w:eastAsia="仿宋" w:hAnsi="仿宋"/>
          <w:color w:val="000000"/>
          <w:sz w:val="24"/>
        </w:rPr>
      </w:pPr>
      <w:r w:rsidRPr="00CD500F">
        <w:rPr>
          <w:rFonts w:ascii="仿宋" w:eastAsia="仿宋" w:hAnsi="仿宋"/>
          <w:color w:val="000000"/>
          <w:sz w:val="24"/>
        </w:rPr>
        <w:t>第二章    应聘人员违纪违规行为处理</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第五条  应聘人员在报名过程中有下列违纪违规行为之一的，取消其本次应聘资格：</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（一）伪造、涂改证件、证明等报名材料，或者以其他不正当手段获取应聘资格的；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（二）提供的涉及报考资格的申请材料或者信息不实，且影响报名审核结果的；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（三）其他应当取消其本次应聘资格的违纪违规行为。</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第六条  应聘人员在考试过程中有下列违纪违规行为之一的，给予其当次该科目考试成绩无效的处理：</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（一）携带规定以外的物品进入考场且未按要求放在指定位置，经提醒仍不改正的；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（二）未在规定座位参加考试，或者未经考试工作人员允许擅自离开座位或者考场，经提醒仍不改正的；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（三）经提醒仍不按规定填写、填涂本人信息的；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（四）在试卷、答题纸、答题卡规定以外位置标注本人信息或者其他特殊标记的；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（五）在考试开始信号发出前答题，或者在考试结束信号发出后继续答题，经提醒</w:t>
      </w:r>
      <w:r w:rsidRPr="00CD500F">
        <w:rPr>
          <w:rFonts w:ascii="仿宋" w:eastAsia="仿宋" w:hAnsi="仿宋"/>
          <w:color w:val="000000"/>
          <w:sz w:val="24"/>
        </w:rPr>
        <w:lastRenderedPageBreak/>
        <w:t>仍不停止的；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（六）将试卷、答题卡、答题纸带出考场，或者故意损坏试卷、答题卡、答题纸及考试相关设施设备的；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（七）其他应当给予当次该科目考试成绩无效处理的违纪违规行为。</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 xml:space="preserve"> 第七条  应聘人员在考试过程中有下列严重违纪违规行为之一的，给予其当次全部科目考试成绩无效的处理，并将其违纪违规行为记入事业单位公开招聘应聘人员诚信档案库，记录期限为五年：</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（一）抄袭、协助他人抄袭的；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（二）互相传递试卷、答题纸、答题卡、草稿纸等的；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（三）持伪造证件参加考试的；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（四）使用禁止带入考场的通讯工具、规定以外的电子用品的；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（五）本人离开考场后，在本场考试结束前，传播考试试题及答案的；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（六）其他应当给予当次全部科目考试成绩无效处理并记入事业单位公开招聘应聘人员诚信档案库的严重违纪违规行为。</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 xml:space="preserve"> 第八条  应聘人员有下列特别严重违纪违规行为之一的，给予其当次全部科目考试成绩无效的处理，并将其违纪违规行为记入事业单位公开招聘应聘人员诚信档案库，长期记录：</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（一）串通作弊或者参与有组织作弊的；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（二）代替他人或者让他人代替自己参加考试的；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（三）其他应当给予当次全部科目考试成绩无效处理并记入事业单位公开招聘应聘人员诚信档案库的特别严重的违纪违规行为。</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（一）故意扰乱考点、考场以及其他招聘工作场所秩序的；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（二）拒绝、妨碍工作人员履行管理职责的；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（三）威胁、侮辱、诽谤、诬陷工作人员或者其他应聘人员的；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（四）其他扰乱招聘工作秩序的违纪违规行为。</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应聘人员之间同一科目作答内容雷同，并有其他相关证据证明其违纪违规行为成立的，视具体情形按照本规定第七条、第八条处理。</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lastRenderedPageBreak/>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第十二条  应聘人员在考察过程中提供虚假材料、隐瞒事实真相或者有其他妨碍考察工作的行为，干扰、影响考察单位客观公正</w:t>
      </w:r>
      <w:proofErr w:type="gramStart"/>
      <w:r w:rsidRPr="00CD500F">
        <w:rPr>
          <w:rFonts w:ascii="仿宋" w:eastAsia="仿宋" w:hAnsi="仿宋"/>
          <w:color w:val="000000"/>
          <w:sz w:val="24"/>
        </w:rPr>
        <w:t>作出</w:t>
      </w:r>
      <w:proofErr w:type="gramEnd"/>
      <w:r w:rsidRPr="00CD500F">
        <w:rPr>
          <w:rFonts w:ascii="仿宋" w:eastAsia="仿宋" w:hAnsi="仿宋"/>
          <w:color w:val="000000"/>
          <w:sz w:val="24"/>
        </w:rPr>
        <w:t>考察结论的，给予其不予聘用的处理；情节严重、影响恶劣的，将其违纪违规行为记入事业单位公开招聘应聘人员诚信档案库，记录期限为五年。</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3A1412" w:rsidRPr="00CD500F" w:rsidRDefault="003A1412" w:rsidP="003A1412">
      <w:pPr>
        <w:snapToGrid w:val="0"/>
        <w:spacing w:line="420" w:lineRule="exact"/>
        <w:ind w:firstLineChars="200" w:firstLine="480"/>
        <w:jc w:val="center"/>
        <w:rPr>
          <w:rFonts w:ascii="仿宋" w:eastAsia="仿宋" w:hAnsi="仿宋"/>
          <w:color w:val="000000"/>
          <w:sz w:val="24"/>
        </w:rPr>
      </w:pPr>
      <w:r w:rsidRPr="00CD500F">
        <w:rPr>
          <w:rFonts w:ascii="仿宋" w:eastAsia="仿宋" w:hAnsi="仿宋"/>
          <w:color w:val="000000"/>
          <w:sz w:val="24"/>
        </w:rPr>
        <w:t>第三章   招聘单位和招聘工作人员违纪违规行为处理</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第十五条  招聘单位在公开招聘中有下列行为之一的，事业单位主管部门或者事业单位人事综合管理部门应当责令限期改正；逾期不改正的，对直接负责的主管人员和其他直接责任人员依法给予处分：</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（一）未按规定权限和程序核准（备案）招聘方案，擅自组织公开招聘的；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（二）设置与岗位无关的指向性或者限制性条件的；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（三）未按规定发布招聘公告的；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（四）招聘公告发布后，擅自变更招聘程序、岗位条件、招聘人数、考试考察方式等的；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（五）未按招聘条件进行资格审查的；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（六）未按规定组织体检的；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（七）未按规定公示拟聘用人员名单的；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（八）其他应当责令改正的违纪违规行为。</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 第十六条  招聘工作人员有下列行为之一的，由相关部门给予处分，并停止其继续参加当年及下一年度招聘工作：</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（一）擅自提前考试开始时间、推迟考试结束时间及缩短考试时间的；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（二）擅自为应聘人员调换考场或者座位的；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（三）未准确记录考场情况及违纪违规行为，并造成一定影响的；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（四）未执行回避制度的；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（五）其他一般违纪违规行为。</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lastRenderedPageBreak/>
        <w:t xml:space="preserve">第十七条  招聘工作人员有下列行为之一的，由相关部门给予处分，并将其调离招聘工作岗位，不得再从事招聘工作；构成犯罪的，依法追究刑事责任： </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（一）指使、纵容他人作弊，或者在考试、考察、体检过程中参与作弊的；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（二）在保密期限内，泄露考试试题、面试评分要素等应当保密的信息的；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（三）擅自更改考试评分标准或者不按评分标准进行评卷的；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（四）监管不严，导致考场出现大面积作弊现象的；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（五）玩忽职守，造成不良影响的；</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（六）其他严重违纪违规行为。</w:t>
      </w:r>
    </w:p>
    <w:p w:rsidR="003A1412" w:rsidRPr="00CD500F" w:rsidRDefault="003A1412" w:rsidP="003A1412">
      <w:pPr>
        <w:snapToGrid w:val="0"/>
        <w:spacing w:line="420" w:lineRule="exact"/>
        <w:ind w:firstLineChars="200" w:firstLine="480"/>
        <w:jc w:val="center"/>
        <w:rPr>
          <w:rFonts w:ascii="仿宋" w:eastAsia="仿宋" w:hAnsi="仿宋"/>
          <w:color w:val="000000"/>
          <w:sz w:val="24"/>
        </w:rPr>
      </w:pPr>
      <w:r w:rsidRPr="00CD500F">
        <w:rPr>
          <w:rFonts w:ascii="仿宋" w:eastAsia="仿宋" w:hAnsi="仿宋"/>
          <w:color w:val="000000"/>
          <w:sz w:val="24"/>
        </w:rPr>
        <w:t>第四章    处理程序</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 xml:space="preserve">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第十九条  对应聘人员违纪违规行为</w:t>
      </w:r>
      <w:proofErr w:type="gramStart"/>
      <w:r w:rsidRPr="00CD500F">
        <w:rPr>
          <w:rFonts w:ascii="仿宋" w:eastAsia="仿宋" w:hAnsi="仿宋"/>
          <w:color w:val="000000"/>
          <w:sz w:val="24"/>
        </w:rPr>
        <w:t>作出</w:t>
      </w:r>
      <w:proofErr w:type="gramEnd"/>
      <w:r w:rsidRPr="00CD500F">
        <w:rPr>
          <w:rFonts w:ascii="仿宋" w:eastAsia="仿宋" w:hAnsi="仿宋"/>
          <w:color w:val="000000"/>
          <w:sz w:val="24"/>
        </w:rPr>
        <w:t>处理决定前，应当告知应聘人员拟作出的处理决定及相关事实、理由和依据，并告知应聘人员依法享有陈述和申辩的权利。</w:t>
      </w:r>
      <w:proofErr w:type="gramStart"/>
      <w:r w:rsidRPr="00CD500F">
        <w:rPr>
          <w:rFonts w:ascii="仿宋" w:eastAsia="仿宋" w:hAnsi="仿宋"/>
          <w:color w:val="000000"/>
          <w:sz w:val="24"/>
        </w:rPr>
        <w:t>作出</w:t>
      </w:r>
      <w:proofErr w:type="gramEnd"/>
      <w:r w:rsidRPr="00CD500F">
        <w:rPr>
          <w:rFonts w:ascii="仿宋" w:eastAsia="仿宋" w:hAnsi="仿宋"/>
          <w:color w:val="000000"/>
          <w:sz w:val="24"/>
        </w:rPr>
        <w:t>处理决定的部门对应聘人员提出的事实、理由和证据，应当进行复核。</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对应聘人员违纪违规行为</w:t>
      </w:r>
      <w:proofErr w:type="gramStart"/>
      <w:r w:rsidRPr="00CD500F">
        <w:rPr>
          <w:rFonts w:ascii="仿宋" w:eastAsia="仿宋" w:hAnsi="仿宋"/>
          <w:color w:val="000000"/>
          <w:sz w:val="24"/>
        </w:rPr>
        <w:t>作出</w:t>
      </w:r>
      <w:proofErr w:type="gramEnd"/>
      <w:r w:rsidRPr="00CD500F">
        <w:rPr>
          <w:rFonts w:ascii="仿宋" w:eastAsia="仿宋" w:hAnsi="仿宋"/>
          <w:color w:val="000000"/>
          <w:sz w:val="24"/>
        </w:rPr>
        <w:t>处理决定的，应当制作公开招聘违纪违规行为处理决定书，依法送达被处理的应聘人员。</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第二十条  应聘人员对处理决定不服的，可以依法申请行政复议或者提起行政诉讼。</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第二十一条  参与公开招聘的工作人员对因违纪违规行为受到处分不服的，可以依法申请复核或者提出申诉。</w:t>
      </w:r>
    </w:p>
    <w:p w:rsidR="003A1412" w:rsidRPr="00CD500F" w:rsidRDefault="003A1412" w:rsidP="003A1412">
      <w:pPr>
        <w:snapToGrid w:val="0"/>
        <w:spacing w:line="420" w:lineRule="exact"/>
        <w:ind w:firstLineChars="200" w:firstLine="480"/>
        <w:jc w:val="center"/>
        <w:rPr>
          <w:rFonts w:ascii="仿宋" w:eastAsia="仿宋" w:hAnsi="仿宋"/>
          <w:color w:val="000000"/>
          <w:sz w:val="24"/>
        </w:rPr>
      </w:pPr>
      <w:r w:rsidRPr="00CD500F">
        <w:rPr>
          <w:rFonts w:ascii="仿宋" w:eastAsia="仿宋" w:hAnsi="仿宋"/>
          <w:color w:val="000000"/>
          <w:sz w:val="24"/>
        </w:rPr>
        <w:t>第五章       附    则</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第二十二条   本规定自2018年1月1日起施行。</w:t>
      </w:r>
    </w:p>
    <w:p w:rsidR="003A1412" w:rsidRPr="00CD500F" w:rsidRDefault="003A1412" w:rsidP="003A1412">
      <w:pPr>
        <w:snapToGrid w:val="0"/>
        <w:spacing w:line="420" w:lineRule="exact"/>
        <w:ind w:firstLineChars="200" w:firstLine="480"/>
        <w:rPr>
          <w:rFonts w:ascii="仿宋" w:eastAsia="仿宋" w:hAnsi="仿宋"/>
          <w:color w:val="000000"/>
          <w:sz w:val="24"/>
        </w:rPr>
      </w:pPr>
      <w:r w:rsidRPr="00CD500F">
        <w:rPr>
          <w:rFonts w:ascii="仿宋" w:eastAsia="仿宋" w:hAnsi="仿宋"/>
          <w:color w:val="000000"/>
          <w:sz w:val="24"/>
        </w:rPr>
        <w:t> </w:t>
      </w:r>
    </w:p>
    <w:p w:rsidR="0037004F" w:rsidRPr="003A1412" w:rsidRDefault="0037004F"/>
    <w:sectPr w:rsidR="0037004F" w:rsidRPr="003A1412" w:rsidSect="00A40A77">
      <w:headerReference w:type="default" r:id="rId4"/>
      <w:footerReference w:type="even" r:id="rId5"/>
      <w:footerReference w:type="default" r:id="rId6"/>
      <w:pgSz w:w="11906" w:h="16838" w:code="9"/>
      <w:pgMar w:top="1021" w:right="1440" w:bottom="964" w:left="1418" w:header="851" w:footer="992" w:gutter="0"/>
      <w:pgNumType w:start="1" w:chapStyle="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CF" w:rsidRDefault="003A14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575CF" w:rsidRDefault="003A141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CF" w:rsidRDefault="003A14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1575CF" w:rsidRDefault="003A1412">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CF" w:rsidRDefault="003A1412" w:rsidP="002D181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1412"/>
    <w:rsid w:val="0037004F"/>
    <w:rsid w:val="003A1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A1412"/>
    <w:pPr>
      <w:tabs>
        <w:tab w:val="center" w:pos="4153"/>
        <w:tab w:val="right" w:pos="8306"/>
      </w:tabs>
      <w:snapToGrid w:val="0"/>
      <w:jc w:val="left"/>
    </w:pPr>
    <w:rPr>
      <w:sz w:val="18"/>
      <w:szCs w:val="18"/>
    </w:rPr>
  </w:style>
  <w:style w:type="character" w:customStyle="1" w:styleId="Char">
    <w:name w:val="页脚 Char"/>
    <w:basedOn w:val="a0"/>
    <w:link w:val="a3"/>
    <w:rsid w:val="003A1412"/>
    <w:rPr>
      <w:rFonts w:ascii="Times New Roman" w:eastAsia="宋体" w:hAnsi="Times New Roman" w:cs="Times New Roman"/>
      <w:sz w:val="18"/>
      <w:szCs w:val="18"/>
    </w:rPr>
  </w:style>
  <w:style w:type="character" w:styleId="a4">
    <w:name w:val="page number"/>
    <w:basedOn w:val="a0"/>
    <w:rsid w:val="003A1412"/>
  </w:style>
  <w:style w:type="paragraph" w:styleId="a5">
    <w:name w:val="header"/>
    <w:basedOn w:val="a"/>
    <w:link w:val="Char0"/>
    <w:rsid w:val="003A14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A1412"/>
    <w:rPr>
      <w:rFonts w:ascii="Times New Roman" w:eastAsia="宋体" w:hAnsi="Times New Roman" w:cs="Times New Roman"/>
      <w:sz w:val="18"/>
      <w:szCs w:val="18"/>
    </w:rPr>
  </w:style>
  <w:style w:type="character" w:styleId="a6">
    <w:name w:val="Strong"/>
    <w:basedOn w:val="a0"/>
    <w:qFormat/>
    <w:rsid w:val="003A141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kaoshi</dc:creator>
  <cp:lastModifiedBy>kaoshi</cp:lastModifiedBy>
  <cp:revision>1</cp:revision>
  <dcterms:created xsi:type="dcterms:W3CDTF">2018-01-04T02:00:00Z</dcterms:created>
  <dcterms:modified xsi:type="dcterms:W3CDTF">2018-01-04T02:01:00Z</dcterms:modified>
</cp:coreProperties>
</file>