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 w:cs="方正小标宋简体"/>
          <w:b/>
          <w:color w:val="000000"/>
          <w:sz w:val="32"/>
          <w:szCs w:val="32"/>
        </w:rPr>
        <w:t>附件1</w:t>
      </w: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 xml:space="preserve">      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肥西县2018年县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民族宗教和外事侨务局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公开选调工作人员岗位表</w:t>
      </w:r>
    </w:p>
    <w:p>
      <w:pPr>
        <w:rPr>
          <w:rFonts w:hint="eastAsia"/>
          <w:color w:val="000000"/>
        </w:rPr>
      </w:pPr>
    </w:p>
    <w:tbl>
      <w:tblPr>
        <w:tblStyle w:val="4"/>
        <w:tblW w:w="13508" w:type="dxa"/>
        <w:tblInd w:w="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125"/>
        <w:gridCol w:w="1170"/>
        <w:gridCol w:w="1044"/>
        <w:gridCol w:w="1087"/>
        <w:gridCol w:w="1268"/>
        <w:gridCol w:w="2173"/>
        <w:gridCol w:w="162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选调单位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岗位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代码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选调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pacing w:val="36"/>
                <w:sz w:val="30"/>
                <w:szCs w:val="30"/>
              </w:rPr>
              <w:t>人数</w:t>
            </w:r>
          </w:p>
        </w:tc>
        <w:tc>
          <w:tcPr>
            <w:tcW w:w="5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岗位条件和要求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考试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科目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3" w:hRule="atLeast"/>
        </w:trPr>
        <w:tc>
          <w:tcPr>
            <w:tcW w:w="2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pacing w:val="36"/>
                <w:sz w:val="30"/>
                <w:szCs w:val="3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报考范围</w:t>
            </w: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肥西县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民族宗教和外事侨务局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>35周岁及以下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>全县乡镇（园区）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8"/>
                <w:szCs w:val="28"/>
              </w:rPr>
              <w:t xml:space="preserve">公务员 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综合知识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94" w:leftChars="-140"/>
              <w:jc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B5C2B"/>
    <w:rsid w:val="066B5C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2018-04-28T07:27:00Z</dcterms:created>
  <dc:creator>Administrator</dc:creator>
  <cp:lastModifiedBy>Administrator</cp:lastModifiedBy>
  <dcterms:modified xsi:type="dcterms:W3CDTF">2018-04-28T07:28:01Z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