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50" w:lineRule="exact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kern w:val="3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line="22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阜南县公开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选调数据资源管理中心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line="22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公告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为进一步加强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干部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队伍建设，充实工作力量，根据工作需要，按照《阜南县机关事业单位工作人员调配管理暂行办法》（南组﹝201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﹞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91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号）文件精神，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阜南县数据资源管理中心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面向全县公开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选调5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名工作人员（事业编制），为确保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工作顺利进行，特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发布此公告</w:t>
      </w:r>
      <w:bookmarkStart w:id="0" w:name="_GoBack"/>
      <w:bookmarkEnd w:id="0"/>
      <w:r>
        <w:rPr>
          <w:rFonts w:hint="eastAsia" w:ascii="仿宋_GB2312" w:hAnsi="仿宋" w:eastAsia="仿宋_GB2312"/>
          <w:position w:val="6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position w:val="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position w:val="6"/>
          <w:sz w:val="32"/>
          <w:szCs w:val="32"/>
        </w:rPr>
        <w:t>一、原则及方法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坚持民主、公开、竞争、择优，与职位要求相适应的原则，采取考试与考察相结合的办法。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position w:val="6"/>
          <w:sz w:val="32"/>
          <w:szCs w:val="32"/>
        </w:rPr>
      </w:pPr>
      <w:r>
        <w:rPr>
          <w:rFonts w:hint="eastAsia" w:ascii="黑体" w:hAnsi="黑体" w:eastAsia="黑体"/>
          <w:position w:val="6"/>
          <w:sz w:val="32"/>
          <w:szCs w:val="32"/>
        </w:rPr>
        <w:t>二、</w:t>
      </w:r>
      <w:r>
        <w:rPr>
          <w:rFonts w:hint="eastAsia" w:ascii="黑体" w:hAnsi="黑体" w:eastAsia="黑体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黑体" w:hAnsi="黑体" w:eastAsia="黑体"/>
          <w:position w:val="6"/>
          <w:sz w:val="32"/>
          <w:szCs w:val="32"/>
        </w:rPr>
        <w:t>范围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全县范围内事业单位在编在岗工作人员。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position w:val="6"/>
          <w:sz w:val="32"/>
          <w:szCs w:val="32"/>
        </w:rPr>
      </w:pPr>
      <w:r>
        <w:rPr>
          <w:rFonts w:hint="eastAsia" w:ascii="黑体" w:hAnsi="黑体" w:eastAsia="黑体"/>
          <w:position w:val="6"/>
          <w:sz w:val="32"/>
          <w:szCs w:val="32"/>
        </w:rPr>
        <w:t>三、</w:t>
      </w:r>
      <w:r>
        <w:rPr>
          <w:rFonts w:hint="eastAsia" w:ascii="黑体" w:hAnsi="黑体" w:eastAsia="黑体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黑体" w:hAnsi="黑体" w:eastAsia="黑体"/>
          <w:position w:val="6"/>
          <w:sz w:val="32"/>
          <w:szCs w:val="32"/>
        </w:rPr>
        <w:t>资格条件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（一）政治素质好，信念坚定，事业心、责任心强，勤政务实，遵纪守法、品行端正，敢于担当。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pacing w:val="-20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（二）本科及以上学历，有较强的文字、言语表达和组织协调能力</w:t>
      </w:r>
      <w:r>
        <w:rPr>
          <w:rFonts w:hint="eastAsia" w:ascii="仿宋_GB2312" w:hAnsi="仿宋" w:eastAsia="仿宋_GB2312"/>
          <w:spacing w:val="-20"/>
          <w:position w:val="6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（三）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</w:rPr>
        <w:t>年龄在</w:t>
      </w:r>
      <w:r>
        <w:rPr>
          <w:rFonts w:ascii="仿宋_GB2312" w:hAnsi="仿宋" w:eastAsia="仿宋_GB2312"/>
          <w:spacing w:val="8"/>
          <w:position w:val="6"/>
          <w:sz w:val="32"/>
          <w:szCs w:val="32"/>
        </w:rPr>
        <w:t>35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</w:rPr>
        <w:t>周岁以下</w:t>
      </w:r>
      <w:r>
        <w:rPr>
          <w:rFonts w:ascii="仿宋_GB2312" w:hAnsi="仿宋" w:eastAsia="仿宋_GB2312"/>
          <w:spacing w:val="8"/>
          <w:position w:val="6"/>
          <w:sz w:val="32"/>
          <w:szCs w:val="32"/>
        </w:rPr>
        <w:t>(198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</w:rPr>
        <w:t>3年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  <w:highlight w:val="none"/>
        </w:rPr>
        <w:t>月</w:t>
      </w:r>
      <w:r>
        <w:rPr>
          <w:rFonts w:ascii="仿宋_GB2312" w:hAnsi="仿宋" w:eastAsia="仿宋_GB2312"/>
          <w:spacing w:val="8"/>
          <w:position w:val="6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</w:rPr>
        <w:t>日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  <w:lang w:val="en-US" w:eastAsia="zh-CN"/>
        </w:rPr>
        <w:t>以后</w:t>
      </w:r>
      <w:r>
        <w:rPr>
          <w:rFonts w:hint="eastAsia" w:ascii="仿宋_GB2312" w:hAnsi="仿宋" w:eastAsia="仿宋_GB2312"/>
          <w:spacing w:val="8"/>
          <w:position w:val="6"/>
          <w:sz w:val="32"/>
          <w:szCs w:val="32"/>
        </w:rPr>
        <w:t>出生</w:t>
      </w:r>
      <w:r>
        <w:rPr>
          <w:rFonts w:ascii="仿宋_GB2312" w:hAnsi="仿宋" w:eastAsia="仿宋_GB2312"/>
          <w:spacing w:val="8"/>
          <w:position w:val="6"/>
          <w:sz w:val="32"/>
          <w:szCs w:val="32"/>
        </w:rPr>
        <w:t>)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（四）身体健康。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color w:val="000000" w:themeColor="text1"/>
          <w:position w:val="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（五）</w:t>
      </w:r>
      <w:r>
        <w:rPr>
          <w:rFonts w:hint="eastAsia" w:ascii="仿宋_GB2312" w:hAnsi="仿宋" w:eastAsia="仿宋_GB2312"/>
          <w:color w:val="000000" w:themeColor="text1"/>
          <w:position w:val="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有下列情形之一者不予报名：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试用期（见习期）未满的;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有最低服务期限的新录（聘）用人员服务期未满的；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上一年年度考核等次不称职（不合格）的；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 xml:space="preserve">  4.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正在接受有关部门调查处理期间的；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 xml:space="preserve">  5.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按有关政策规定不宜调动的。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position w:val="6"/>
          <w:sz w:val="32"/>
          <w:szCs w:val="32"/>
        </w:rPr>
      </w:pPr>
      <w:r>
        <w:rPr>
          <w:rFonts w:hint="eastAsia" w:ascii="黑体" w:hAnsi="黑体" w:eastAsia="黑体"/>
          <w:position w:val="6"/>
          <w:sz w:val="32"/>
          <w:szCs w:val="32"/>
        </w:rPr>
        <w:t>四、</w:t>
      </w:r>
      <w:r>
        <w:rPr>
          <w:rFonts w:hint="eastAsia" w:ascii="黑体" w:hAnsi="黑体" w:eastAsia="黑体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黑体" w:hAnsi="黑体" w:eastAsia="黑体"/>
          <w:position w:val="6"/>
          <w:sz w:val="32"/>
          <w:szCs w:val="32"/>
        </w:rPr>
        <w:t>程序</w:t>
      </w:r>
    </w:p>
    <w:p>
      <w:pPr>
        <w:spacing w:line="600" w:lineRule="exact"/>
        <w:ind w:firstLine="640" w:firstLineChars="200"/>
        <w:jc w:val="left"/>
        <w:rPr>
          <w:rFonts w:ascii="楷体_GB2312" w:hAnsi="仿宋" w:eastAsia="楷体_GB2312"/>
          <w:b w:val="0"/>
          <w:bCs/>
          <w:position w:val="6"/>
          <w:sz w:val="32"/>
          <w:szCs w:val="32"/>
        </w:rPr>
      </w:pPr>
      <w:r>
        <w:rPr>
          <w:rFonts w:hint="eastAsia" w:ascii="楷体_GB2312" w:hAnsi="仿宋" w:eastAsia="楷体_GB2312"/>
          <w:b w:val="0"/>
          <w:bCs/>
          <w:position w:val="6"/>
          <w:sz w:val="32"/>
          <w:szCs w:val="32"/>
        </w:rPr>
        <w:t>（一）发布</w:t>
      </w:r>
      <w:r>
        <w:rPr>
          <w:rFonts w:hint="eastAsia" w:ascii="楷体_GB2312" w:hAnsi="仿宋" w:eastAsia="楷体_GB2312"/>
          <w:b w:val="0"/>
          <w:bCs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楷体_GB2312" w:hAnsi="仿宋" w:eastAsia="楷体_GB2312"/>
          <w:b w:val="0"/>
          <w:bCs/>
          <w:position w:val="6"/>
          <w:sz w:val="32"/>
          <w:szCs w:val="32"/>
        </w:rPr>
        <w:t>工作公告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在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阜南县人民政府网站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、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县人力资源和社会保障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专栏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网等有关网站发布公开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工作公告。公告时间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2018年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日至2018年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 xml:space="preserve"> 11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日(工作日)。</w:t>
      </w:r>
    </w:p>
    <w:p>
      <w:pPr>
        <w:spacing w:line="600" w:lineRule="exact"/>
        <w:ind w:firstLine="640" w:firstLineChars="200"/>
        <w:jc w:val="left"/>
        <w:rPr>
          <w:rFonts w:ascii="楷体_GB2312" w:hAnsi="仿宋" w:eastAsia="楷体_GB2312"/>
          <w:b w:val="0"/>
          <w:bCs/>
          <w:position w:val="6"/>
          <w:sz w:val="32"/>
          <w:szCs w:val="32"/>
        </w:rPr>
      </w:pPr>
      <w:r>
        <w:rPr>
          <w:rFonts w:hint="eastAsia" w:ascii="楷体_GB2312" w:hAnsi="仿宋" w:eastAsia="楷体_GB2312"/>
          <w:b w:val="0"/>
          <w:bCs/>
          <w:position w:val="6"/>
          <w:sz w:val="32"/>
          <w:szCs w:val="32"/>
        </w:rPr>
        <w:t>（二）报名和资格审查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" w:eastAsia="仿宋_GB2312"/>
          <w:b w:val="0"/>
          <w:bCs w:val="0"/>
          <w:position w:val="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position w:val="6"/>
          <w:sz w:val="32"/>
          <w:szCs w:val="32"/>
          <w:lang w:val="en-US" w:eastAsia="zh-CN"/>
        </w:rPr>
        <w:t>1.报名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报名时间从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2018年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日起至2018年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日止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本次公开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采取个人报名的方式进行，步骤如下：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1）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报名者登陆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阜南县人民政府网站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、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县人力资源和社会保障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专栏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网，下载《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阜南县数据资源管理中心公开选调人员登记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报名表》(以下简称报名表);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2）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报名者携带报考人员身份证、事业编制身份证明，学历、学位证书、资格证书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等的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原件和复印件</w:t>
      </w:r>
      <w:r>
        <w:rPr>
          <w:rFonts w:hint="eastAsia" w:ascii="仿宋_GB2312" w:hAnsi="仿宋" w:eastAsia="仿宋_GB2312"/>
          <w:position w:val="6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相关岗位工作时间的证明材料</w:t>
      </w:r>
      <w:r>
        <w:rPr>
          <w:rFonts w:hint="eastAsia" w:ascii="仿宋_GB2312" w:hAnsi="仿宋" w:eastAsia="仿宋_GB2312"/>
          <w:position w:val="6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报名表</w:t>
      </w:r>
      <w:r>
        <w:rPr>
          <w:rFonts w:hint="eastAsia" w:ascii="仿宋_GB2312" w:hAnsi="仿宋" w:eastAsia="仿宋_GB2312"/>
          <w:position w:val="6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三份</w:t>
      </w:r>
      <w:r>
        <w:rPr>
          <w:rFonts w:hint="eastAsia" w:ascii="仿宋_GB2312" w:hAnsi="仿宋" w:eastAsia="仿宋_GB2312"/>
          <w:position w:val="6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、近期2寸正面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蓝底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免冠彩色照片4张等有关材料到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县科技局（原县委宾馆六楼）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报名。</w:t>
      </w:r>
    </w:p>
    <w:p>
      <w:pPr>
        <w:spacing w:line="600" w:lineRule="exact"/>
        <w:ind w:firstLine="964" w:firstLineChars="300"/>
        <w:jc w:val="left"/>
        <w:rPr>
          <w:rFonts w:hint="eastAsia" w:ascii="仿宋_GB2312" w:hAnsi="仿宋" w:eastAsia="仿宋_GB2312"/>
          <w:b/>
          <w:bCs/>
          <w:position w:val="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position w:val="6"/>
          <w:sz w:val="32"/>
          <w:szCs w:val="32"/>
          <w:lang w:val="en-US" w:eastAsia="zh-CN"/>
        </w:rPr>
        <w:t>2.资格审查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县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智慧阜南建设领导小组办公室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对报名者进行资格审查。报考者须保证自己提交的个人资料的真实性和全面性，否则，责任自负。</w:t>
      </w:r>
    </w:p>
    <w:p>
      <w:pPr>
        <w:spacing w:line="600" w:lineRule="exact"/>
        <w:ind w:firstLine="643" w:firstLineChars="200"/>
        <w:jc w:val="left"/>
        <w:rPr>
          <w:rFonts w:ascii="楷体_GB2312" w:hAnsi="仿宋" w:eastAsia="楷体_GB2312"/>
          <w:b/>
          <w:position w:val="6"/>
          <w:sz w:val="32"/>
          <w:szCs w:val="32"/>
        </w:rPr>
      </w:pPr>
      <w:r>
        <w:rPr>
          <w:rFonts w:hint="eastAsia" w:ascii="楷体_GB2312" w:hAnsi="仿宋" w:eastAsia="楷体_GB2312"/>
          <w:b/>
          <w:position w:val="6"/>
          <w:sz w:val="32"/>
          <w:szCs w:val="32"/>
        </w:rPr>
        <w:t>（三）组织考试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position w:val="6"/>
          <w:sz w:val="32"/>
          <w:szCs w:val="32"/>
        </w:rPr>
        <w:t>1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．笔试。资格审查合格参加笔试的人数与拟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人数的比例不低于</w:t>
      </w:r>
      <w:r>
        <w:rPr>
          <w:rFonts w:ascii="仿宋_GB2312" w:hAnsi="仿宋" w:eastAsia="仿宋_GB2312"/>
          <w:position w:val="6"/>
          <w:sz w:val="32"/>
          <w:szCs w:val="32"/>
        </w:rPr>
        <w:t>3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：</w:t>
      </w:r>
      <w:r>
        <w:rPr>
          <w:rFonts w:ascii="仿宋_GB2312" w:hAnsi="仿宋" w:eastAsia="仿宋_GB2312"/>
          <w:position w:val="6"/>
          <w:sz w:val="32"/>
          <w:szCs w:val="32"/>
        </w:rPr>
        <w:t>1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。笔试满分为</w:t>
      </w:r>
      <w:r>
        <w:rPr>
          <w:rFonts w:ascii="仿宋_GB2312" w:hAnsi="仿宋" w:eastAsia="仿宋_GB2312"/>
          <w:position w:val="6"/>
          <w:sz w:val="32"/>
          <w:szCs w:val="32"/>
        </w:rPr>
        <w:t>100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分，主要测试应试者的政策理论水平及公文写作等相关业务知识。如报名人数与招聘计划数比例达不到3：1的，相应核减该职位招聘计划数。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ascii="仿宋_GB2312" w:hAnsi="仿宋" w:eastAsia="仿宋_GB2312"/>
          <w:position w:val="6"/>
          <w:sz w:val="32"/>
          <w:szCs w:val="32"/>
        </w:rPr>
        <w:t>2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．面试。按照笔试成绩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</w:rPr>
        <w:t>：1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比例从高分到低分确定面试人选。面试满分为</w:t>
      </w:r>
      <w:r>
        <w:rPr>
          <w:rFonts w:ascii="仿宋_GB2312" w:hAnsi="仿宋" w:eastAsia="仿宋_GB2312"/>
          <w:position w:val="6"/>
          <w:sz w:val="32"/>
          <w:szCs w:val="32"/>
        </w:rPr>
        <w:t>100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分，主要考察应试者履行职位职责所要求的基本素质和能力。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笔试与面试成绩按</w:t>
      </w:r>
      <w:r>
        <w:rPr>
          <w:rFonts w:ascii="仿宋_GB2312" w:hAnsi="仿宋" w:eastAsia="仿宋_GB2312"/>
          <w:position w:val="6"/>
          <w:sz w:val="32"/>
          <w:szCs w:val="32"/>
        </w:rPr>
        <w:t>5:5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的比例合成考生考试总成绩。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4.笔试及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面试时间、地点和方式另行通知</w:t>
      </w:r>
      <w:r>
        <w:rPr>
          <w:rFonts w:hint="eastAsia" w:ascii="仿宋_GB2312" w:hAnsi="仿宋" w:eastAsia="仿宋_GB2312"/>
          <w:position w:val="6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请及时关注阜南县人民政府网站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、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县人力资源和社会保障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专栏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网。</w:t>
      </w:r>
    </w:p>
    <w:p>
      <w:pPr>
        <w:spacing w:line="600" w:lineRule="exact"/>
        <w:ind w:firstLine="643" w:firstLineChars="200"/>
        <w:jc w:val="left"/>
        <w:rPr>
          <w:rFonts w:ascii="楷体_GB2312" w:hAnsi="仿宋" w:eastAsia="楷体_GB2312"/>
          <w:b/>
          <w:position w:val="6"/>
          <w:sz w:val="32"/>
          <w:szCs w:val="32"/>
        </w:rPr>
      </w:pPr>
      <w:r>
        <w:rPr>
          <w:rFonts w:hint="eastAsia" w:ascii="楷体_GB2312" w:hAnsi="仿宋" w:eastAsia="楷体_GB2312"/>
          <w:b/>
          <w:position w:val="6"/>
          <w:sz w:val="32"/>
          <w:szCs w:val="32"/>
        </w:rPr>
        <w:t>（四）考察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根据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名额和考试总成绩，从高分到低分等额确定考察对象（总成绩相同者，以笔试成绩高者优先）。考察由县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智慧阜南建设领导小组办公室会同县人社局、县编办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组织实施。考察合格人选缺额的，根据考试总成绩依次等额递补（仅递补一次）。</w:t>
      </w:r>
    </w:p>
    <w:p>
      <w:pPr>
        <w:spacing w:line="600" w:lineRule="exact"/>
        <w:ind w:firstLine="643" w:firstLineChars="200"/>
        <w:jc w:val="left"/>
        <w:rPr>
          <w:rFonts w:ascii="楷体_GB2312" w:hAnsi="仿宋" w:eastAsia="楷体_GB2312"/>
          <w:b/>
          <w:position w:val="6"/>
          <w:sz w:val="32"/>
          <w:szCs w:val="32"/>
        </w:rPr>
      </w:pPr>
      <w:r>
        <w:rPr>
          <w:rFonts w:hint="eastAsia" w:ascii="楷体_GB2312" w:hAnsi="仿宋" w:eastAsia="楷体_GB2312"/>
          <w:b/>
          <w:position w:val="6"/>
          <w:sz w:val="32"/>
          <w:szCs w:val="32"/>
        </w:rPr>
        <w:t>（五）公示和办理相关手续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根据考察情况，由阜南县公开选调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数据资源管理中心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工作人员工作领导小组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会同县人社局、县编办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研究确定拟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选调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人员，在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阜南县人民政府网站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、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县人力资源和社会保障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专栏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网，公示时间为</w:t>
      </w:r>
      <w:r>
        <w:rPr>
          <w:rFonts w:ascii="仿宋_GB2312" w:hAnsi="仿宋" w:eastAsia="仿宋_GB2312"/>
          <w:position w:val="6"/>
          <w:sz w:val="32"/>
          <w:szCs w:val="32"/>
        </w:rPr>
        <w:t>5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天。公示期满无异议的，按照干部管理权限和有关规定办理调入等相关手续。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本公告由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阜南县智慧阜南建设领导小组办公室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负责解释。咨询电话：0558-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2870501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、0558-6726003</w:t>
      </w:r>
      <w:r>
        <w:rPr>
          <w:rFonts w:hint="eastAsia" w:ascii="仿宋_GB2312" w:hAnsi="仿宋" w:eastAsia="仿宋_GB2312"/>
          <w:position w:val="6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附：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1、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阜南县数据资源管理中心公开选调人员登记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报名表</w:t>
      </w: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  <w:r>
        <w:rPr>
          <w:rFonts w:hint="eastAsia" w:ascii="仿宋_GB2312" w:hAnsi="仿宋" w:eastAsia="仿宋_GB2312"/>
          <w:position w:val="6"/>
          <w:sz w:val="32"/>
          <w:szCs w:val="32"/>
        </w:rPr>
        <w:t>2、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2018年度阜南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县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数据资源管理中心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公开选调人员职</w:t>
      </w: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位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表</w:t>
      </w: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jc w:val="left"/>
        <w:rPr>
          <w:rFonts w:hint="eastAsia" w:ascii="仿宋_GB2312" w:hAnsi="仿宋" w:eastAsia="仿宋_GB2312"/>
          <w:position w:val="6"/>
          <w:sz w:val="32"/>
          <w:szCs w:val="32"/>
        </w:rPr>
      </w:pPr>
    </w:p>
    <w:p>
      <w:pPr>
        <w:spacing w:line="580" w:lineRule="exact"/>
        <w:ind w:firstLine="3520" w:firstLineChars="11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position w:val="6"/>
          <w:sz w:val="32"/>
          <w:szCs w:val="32"/>
          <w:lang w:val="en-US" w:eastAsia="zh-CN"/>
        </w:rPr>
        <w:t>阜南</w:t>
      </w:r>
      <w:r>
        <w:rPr>
          <w:rFonts w:hint="eastAsia" w:ascii="仿宋_GB2312" w:hAnsi="仿宋" w:eastAsia="仿宋_GB2312"/>
          <w:position w:val="6"/>
          <w:sz w:val="32"/>
          <w:szCs w:val="32"/>
        </w:rPr>
        <w:t>县</w:t>
      </w:r>
      <w:r>
        <w:rPr>
          <w:rFonts w:hint="eastAsia" w:ascii="仿宋_GB2312" w:hAnsi="仿宋" w:eastAsia="仿宋_GB2312"/>
          <w:position w:val="6"/>
          <w:sz w:val="32"/>
          <w:szCs w:val="32"/>
          <w:highlight w:val="none"/>
          <w:lang w:val="en-US" w:eastAsia="zh-CN"/>
        </w:rPr>
        <w:t>智慧阜南建设领导小组办公室</w:t>
      </w:r>
    </w:p>
    <w:p>
      <w:pPr>
        <w:spacing w:line="580" w:lineRule="exact"/>
        <w:ind w:firstLine="4800" w:firstLineChars="15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8年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580" w:lineRule="exact"/>
        <w:ind w:firstLine="4800" w:firstLineChars="15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4800" w:firstLineChars="15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4800" w:firstLineChars="15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4800" w:firstLineChars="15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4800" w:firstLineChars="15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30"/>
        <w:szCs w:val="30"/>
      </w:rPr>
    </w:pPr>
    <w:r>
      <w:rPr>
        <w:rStyle w:val="6"/>
        <w:sz w:val="30"/>
        <w:szCs w:val="30"/>
      </w:rPr>
      <w:t xml:space="preserve">— </w:t>
    </w:r>
    <w:r>
      <w:rPr>
        <w:rStyle w:val="6"/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rStyle w:val="6"/>
        <w:sz w:val="30"/>
        <w:szCs w:val="30"/>
      </w:rPr>
      <w:fldChar w:fldCharType="separate"/>
    </w:r>
    <w:r>
      <w:rPr>
        <w:rStyle w:val="6"/>
        <w:sz w:val="30"/>
        <w:szCs w:val="30"/>
      </w:rPr>
      <w:t>3</w:t>
    </w:r>
    <w:r>
      <w:rPr>
        <w:rStyle w:val="6"/>
        <w:sz w:val="30"/>
        <w:szCs w:val="30"/>
      </w:rPr>
      <w:fldChar w:fldCharType="end"/>
    </w:r>
    <w:r>
      <w:rPr>
        <w:rStyle w:val="6"/>
        <w:sz w:val="30"/>
        <w:szCs w:val="30"/>
      </w:rPr>
      <w:t xml:space="preserve"> —</w:t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2743200</wp:posOffset>
              </wp:positionH>
              <wp:positionV relativeFrom="paragraph">
                <wp:posOffset>-26035</wp:posOffset>
              </wp:positionV>
              <wp:extent cx="179705" cy="27876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6pt;margin-top:-2.05pt;height:21.95pt;width:14.15pt;mso-position-horizontal-relative:margin;mso-wrap-style:none;z-index:251658240;mso-width-relative:page;mso-height-relative:page;" filled="f" stroked="f" coordsize="21600,21600" o:gfxdata="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mttFNcAAAAJAQAADwAAAAAAAAABACAAAAAiAAAAZHJzL2Rvd25yZXYueG1sUEsB&#10;AhQAFAAAAAgAh07iQPWbjXK9AQAAV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4"/>
    <w:rsid w:val="00034953"/>
    <w:rsid w:val="00043E12"/>
    <w:rsid w:val="0008628D"/>
    <w:rsid w:val="000D47A8"/>
    <w:rsid w:val="000D4BFE"/>
    <w:rsid w:val="00184DB8"/>
    <w:rsid w:val="001C662F"/>
    <w:rsid w:val="00283874"/>
    <w:rsid w:val="003123BC"/>
    <w:rsid w:val="0040742B"/>
    <w:rsid w:val="00470FBF"/>
    <w:rsid w:val="004E1AFE"/>
    <w:rsid w:val="0050358A"/>
    <w:rsid w:val="0051792A"/>
    <w:rsid w:val="005844FB"/>
    <w:rsid w:val="005E0D8B"/>
    <w:rsid w:val="00606DA1"/>
    <w:rsid w:val="00617D12"/>
    <w:rsid w:val="006917E4"/>
    <w:rsid w:val="006A3013"/>
    <w:rsid w:val="0076013C"/>
    <w:rsid w:val="007B5D6F"/>
    <w:rsid w:val="008648C8"/>
    <w:rsid w:val="009A6B4E"/>
    <w:rsid w:val="009E2EB4"/>
    <w:rsid w:val="00A16034"/>
    <w:rsid w:val="00A269CE"/>
    <w:rsid w:val="00A80044"/>
    <w:rsid w:val="00A84F29"/>
    <w:rsid w:val="00A94FED"/>
    <w:rsid w:val="00AC6D5A"/>
    <w:rsid w:val="00AD178F"/>
    <w:rsid w:val="00AD36B5"/>
    <w:rsid w:val="00AE50B4"/>
    <w:rsid w:val="00AF5EBE"/>
    <w:rsid w:val="00B264E4"/>
    <w:rsid w:val="00B33B58"/>
    <w:rsid w:val="00B53434"/>
    <w:rsid w:val="00B943D4"/>
    <w:rsid w:val="00BA32C8"/>
    <w:rsid w:val="00C07C11"/>
    <w:rsid w:val="00C12960"/>
    <w:rsid w:val="00C8522B"/>
    <w:rsid w:val="00CB66F3"/>
    <w:rsid w:val="00D50AB6"/>
    <w:rsid w:val="00E31E61"/>
    <w:rsid w:val="00E61A48"/>
    <w:rsid w:val="00E85836"/>
    <w:rsid w:val="00E86ADE"/>
    <w:rsid w:val="00ED571F"/>
    <w:rsid w:val="00F06AD4"/>
    <w:rsid w:val="00F17A2F"/>
    <w:rsid w:val="00F447BC"/>
    <w:rsid w:val="00FC24E3"/>
    <w:rsid w:val="01F756B8"/>
    <w:rsid w:val="0358669B"/>
    <w:rsid w:val="03670F3C"/>
    <w:rsid w:val="040C7443"/>
    <w:rsid w:val="04DE0F15"/>
    <w:rsid w:val="04F35BEC"/>
    <w:rsid w:val="05282372"/>
    <w:rsid w:val="071D01D2"/>
    <w:rsid w:val="0810785D"/>
    <w:rsid w:val="089D581F"/>
    <w:rsid w:val="0AA5457F"/>
    <w:rsid w:val="0ACF2BDC"/>
    <w:rsid w:val="0B83107B"/>
    <w:rsid w:val="0DBD368A"/>
    <w:rsid w:val="0E3E1157"/>
    <w:rsid w:val="0F4F6EA1"/>
    <w:rsid w:val="111F6406"/>
    <w:rsid w:val="1468343D"/>
    <w:rsid w:val="15525180"/>
    <w:rsid w:val="15700B0B"/>
    <w:rsid w:val="15CD3022"/>
    <w:rsid w:val="162A20F9"/>
    <w:rsid w:val="16DC2929"/>
    <w:rsid w:val="16ED5A67"/>
    <w:rsid w:val="171552E6"/>
    <w:rsid w:val="181A0F0B"/>
    <w:rsid w:val="189912F4"/>
    <w:rsid w:val="19014C9B"/>
    <w:rsid w:val="1AE01F19"/>
    <w:rsid w:val="1C3B6B95"/>
    <w:rsid w:val="1CE3437D"/>
    <w:rsid w:val="1E4A0167"/>
    <w:rsid w:val="1EF479B2"/>
    <w:rsid w:val="1F4B64F7"/>
    <w:rsid w:val="1F505920"/>
    <w:rsid w:val="1FAC5E77"/>
    <w:rsid w:val="1FC95702"/>
    <w:rsid w:val="20F62321"/>
    <w:rsid w:val="22E123D1"/>
    <w:rsid w:val="233F7D57"/>
    <w:rsid w:val="23B8499F"/>
    <w:rsid w:val="25436FA6"/>
    <w:rsid w:val="26054A05"/>
    <w:rsid w:val="2991592F"/>
    <w:rsid w:val="29A355A8"/>
    <w:rsid w:val="2A345A29"/>
    <w:rsid w:val="2A7F693D"/>
    <w:rsid w:val="2EBD05FD"/>
    <w:rsid w:val="306128CC"/>
    <w:rsid w:val="34012BF0"/>
    <w:rsid w:val="34B25344"/>
    <w:rsid w:val="34C22941"/>
    <w:rsid w:val="34CC6C70"/>
    <w:rsid w:val="36293700"/>
    <w:rsid w:val="36F00D9A"/>
    <w:rsid w:val="376C3E67"/>
    <w:rsid w:val="37B44590"/>
    <w:rsid w:val="3A527842"/>
    <w:rsid w:val="3A5A2EB9"/>
    <w:rsid w:val="3B02528F"/>
    <w:rsid w:val="3D4506CC"/>
    <w:rsid w:val="3DF170DF"/>
    <w:rsid w:val="3DFE2BDC"/>
    <w:rsid w:val="3F4831CC"/>
    <w:rsid w:val="400869A4"/>
    <w:rsid w:val="415D6475"/>
    <w:rsid w:val="43A04CF1"/>
    <w:rsid w:val="44094A54"/>
    <w:rsid w:val="44187D6A"/>
    <w:rsid w:val="45D60093"/>
    <w:rsid w:val="45DD6D25"/>
    <w:rsid w:val="46262F34"/>
    <w:rsid w:val="48B721EB"/>
    <w:rsid w:val="4BA370BD"/>
    <w:rsid w:val="4C4605AD"/>
    <w:rsid w:val="4DC9096D"/>
    <w:rsid w:val="4F9D6D1E"/>
    <w:rsid w:val="4FBA650A"/>
    <w:rsid w:val="4FF605D1"/>
    <w:rsid w:val="50D7585D"/>
    <w:rsid w:val="51F705A2"/>
    <w:rsid w:val="522C0CAB"/>
    <w:rsid w:val="52C05896"/>
    <w:rsid w:val="5391115A"/>
    <w:rsid w:val="53F7058F"/>
    <w:rsid w:val="540A2F99"/>
    <w:rsid w:val="545E1F38"/>
    <w:rsid w:val="552619A7"/>
    <w:rsid w:val="55956761"/>
    <w:rsid w:val="55D24710"/>
    <w:rsid w:val="57A6215A"/>
    <w:rsid w:val="59A97F23"/>
    <w:rsid w:val="59AC585D"/>
    <w:rsid w:val="5A8608DB"/>
    <w:rsid w:val="5B7C09A9"/>
    <w:rsid w:val="5CB97193"/>
    <w:rsid w:val="61B87B6D"/>
    <w:rsid w:val="624C2043"/>
    <w:rsid w:val="63F6274C"/>
    <w:rsid w:val="6655324B"/>
    <w:rsid w:val="66D12B36"/>
    <w:rsid w:val="67411783"/>
    <w:rsid w:val="68CC745A"/>
    <w:rsid w:val="68E165FB"/>
    <w:rsid w:val="697852AB"/>
    <w:rsid w:val="6BA90868"/>
    <w:rsid w:val="6BEE5BAB"/>
    <w:rsid w:val="6DB11D88"/>
    <w:rsid w:val="6DFC762C"/>
    <w:rsid w:val="70146FF1"/>
    <w:rsid w:val="70A13593"/>
    <w:rsid w:val="70F679DE"/>
    <w:rsid w:val="728D50E4"/>
    <w:rsid w:val="75353A7D"/>
    <w:rsid w:val="75D73D56"/>
    <w:rsid w:val="75F24725"/>
    <w:rsid w:val="76A776B1"/>
    <w:rsid w:val="7BFB3CBB"/>
    <w:rsid w:val="7C8D5582"/>
    <w:rsid w:val="7E1A0CE2"/>
    <w:rsid w:val="7F9537E1"/>
    <w:rsid w:val="7FBB47FC"/>
    <w:rsid w:val="7F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1004</Characters>
  <Lines>8</Lines>
  <Paragraphs>2</Paragraphs>
  <TotalTime>41</TotalTime>
  <ScaleCrop>false</ScaleCrop>
  <LinksUpToDate>false</LinksUpToDate>
  <CharactersWithSpaces>1178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2018-09-29T02:52:00Z</dcterms:created>
  <dc:creator>panwei</dc:creator>
  <cp:lastModifiedBy>funan</cp:lastModifiedBy>
  <cp:lastPrinted>2018-10-19T05:34:00Z</cp:lastPrinted>
  <dcterms:modified xsi:type="dcterms:W3CDTF">2018-11-15T03:30:03Z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